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4F1D1" w14:textId="21B1F38E" w:rsidR="0027558E" w:rsidRDefault="0027558E" w:rsidP="0027558E">
      <w:pPr>
        <w:pStyle w:val="Heading1"/>
        <w:rPr>
          <w:bdr w:val="none" w:sz="0" w:space="0" w:color="auto" w:frame="1"/>
        </w:rPr>
      </w:pPr>
      <w:r>
        <w:rPr>
          <w:bdr w:val="none" w:sz="0" w:space="0" w:color="auto" w:frame="1"/>
        </w:rPr>
        <w:t>Outcomes Assessment Day 9</w:t>
      </w:r>
      <w:r w:rsidRPr="0027558E">
        <w:rPr>
          <w:bdr w:val="none" w:sz="0" w:space="0" w:color="auto" w:frame="1"/>
          <w:vertAlign w:val="superscript"/>
        </w:rPr>
        <w:t>th</w:t>
      </w:r>
      <w:r>
        <w:rPr>
          <w:bdr w:val="none" w:sz="0" w:space="0" w:color="auto" w:frame="1"/>
        </w:rPr>
        <w:t xml:space="preserve"> May, 2019, final report.</w:t>
      </w:r>
    </w:p>
    <w:p w14:paraId="42D959AA" w14:textId="77777777" w:rsidR="0027558E" w:rsidRPr="0027558E" w:rsidRDefault="0027558E" w:rsidP="0027558E"/>
    <w:p w14:paraId="005982B4" w14:textId="433AD11C" w:rsidR="00B303F8" w:rsidRDefault="00FB5C67" w:rsidP="00FB5C67">
      <w:pPr>
        <w:rPr>
          <w:bdr w:val="none" w:sz="0" w:space="0" w:color="auto" w:frame="1"/>
        </w:rPr>
      </w:pPr>
      <w:r>
        <w:rPr>
          <w:bdr w:val="none" w:sz="0" w:space="0" w:color="auto" w:frame="1"/>
        </w:rPr>
        <w:t>Dear Colleagues,</w:t>
      </w:r>
    </w:p>
    <w:p w14:paraId="62856E3A" w14:textId="6F56BF7D" w:rsidR="00434E54" w:rsidRDefault="00B303F8" w:rsidP="00FB5C67">
      <w:pPr>
        <w:rPr>
          <w:bdr w:val="none" w:sz="0" w:space="0" w:color="auto" w:frame="1"/>
        </w:rPr>
      </w:pPr>
      <w:r>
        <w:rPr>
          <w:bdr w:val="none" w:sz="0" w:space="0" w:color="auto" w:frame="1"/>
        </w:rPr>
        <w:t>On May 9</w:t>
      </w:r>
      <w:r w:rsidRPr="00B303F8">
        <w:rPr>
          <w:bdr w:val="none" w:sz="0" w:space="0" w:color="auto" w:frame="1"/>
          <w:vertAlign w:val="superscript"/>
        </w:rPr>
        <w:t>th</w:t>
      </w:r>
      <w:r>
        <w:rPr>
          <w:bdr w:val="none" w:sz="0" w:space="0" w:color="auto" w:frame="1"/>
        </w:rPr>
        <w:t xml:space="preserve"> 2019, we held our annual Outcomes Assessment Day</w:t>
      </w:r>
      <w:r w:rsidR="004855CC">
        <w:rPr>
          <w:bdr w:val="none" w:sz="0" w:space="0" w:color="auto" w:frame="1"/>
        </w:rPr>
        <w:t xml:space="preserve"> (Table 1)</w:t>
      </w:r>
      <w:r w:rsidR="00434E54">
        <w:rPr>
          <w:bdr w:val="none" w:sz="0" w:space="0" w:color="auto" w:frame="1"/>
        </w:rPr>
        <w:t xml:space="preserve">. </w:t>
      </w:r>
      <w:r>
        <w:rPr>
          <w:bdr w:val="none" w:sz="0" w:space="0" w:color="auto" w:frame="1"/>
        </w:rPr>
        <w:t xml:space="preserve"> After coffee and croissants</w:t>
      </w:r>
      <w:r w:rsidR="00935BE7">
        <w:rPr>
          <w:bdr w:val="none" w:sz="0" w:space="0" w:color="auto" w:frame="1"/>
        </w:rPr>
        <w:t>,</w:t>
      </w:r>
      <w:r>
        <w:rPr>
          <w:bdr w:val="none" w:sz="0" w:space="0" w:color="auto" w:frame="1"/>
        </w:rPr>
        <w:t xml:space="preserve"> and a brief welcome from our provost</w:t>
      </w:r>
      <w:r w:rsidR="00935BE7">
        <w:rPr>
          <w:bdr w:val="none" w:sz="0" w:space="0" w:color="auto" w:frame="1"/>
        </w:rPr>
        <w:t>,</w:t>
      </w:r>
      <w:r>
        <w:rPr>
          <w:bdr w:val="none" w:sz="0" w:space="0" w:color="auto" w:frame="1"/>
        </w:rPr>
        <w:t xml:space="preserve"> I gave a 20min. presentation on the </w:t>
      </w:r>
      <w:r w:rsidR="004237B1">
        <w:rPr>
          <w:bdr w:val="none" w:sz="0" w:space="0" w:color="auto" w:frame="1"/>
        </w:rPr>
        <w:t>future of assessment at AUP</w:t>
      </w:r>
      <w:r>
        <w:rPr>
          <w:bdr w:val="none" w:sz="0" w:space="0" w:color="auto" w:frame="1"/>
        </w:rPr>
        <w:t xml:space="preserve"> (annex 1).  </w:t>
      </w:r>
      <w:r w:rsidR="004237B1">
        <w:rPr>
          <w:bdr w:val="none" w:sz="0" w:space="0" w:color="auto" w:frame="1"/>
        </w:rPr>
        <w:t xml:space="preserve">After the presentation, </w:t>
      </w:r>
      <w:r w:rsidR="00434E54">
        <w:rPr>
          <w:bdr w:val="none" w:sz="0" w:space="0" w:color="auto" w:frame="1"/>
        </w:rPr>
        <w:t>and a</w:t>
      </w:r>
      <w:r w:rsidR="00B21ECC">
        <w:rPr>
          <w:bdr w:val="none" w:sz="0" w:space="0" w:color="auto" w:frame="1"/>
        </w:rPr>
        <w:t>n ensuing</w:t>
      </w:r>
      <w:r w:rsidR="00434E54">
        <w:rPr>
          <w:bdr w:val="none" w:sz="0" w:space="0" w:color="auto" w:frame="1"/>
        </w:rPr>
        <w:t xml:space="preserve"> vibrant discussion, </w:t>
      </w:r>
      <w:r w:rsidR="004237B1">
        <w:rPr>
          <w:bdr w:val="none" w:sz="0" w:space="0" w:color="auto" w:frame="1"/>
        </w:rPr>
        <w:t xml:space="preserve">participants had a choice of four </w:t>
      </w:r>
      <w:r w:rsidR="00434E54">
        <w:rPr>
          <w:bdr w:val="none" w:sz="0" w:space="0" w:color="auto" w:frame="1"/>
        </w:rPr>
        <w:t xml:space="preserve">90min. </w:t>
      </w:r>
      <w:r w:rsidR="004237B1">
        <w:rPr>
          <w:bdr w:val="none" w:sz="0" w:space="0" w:color="auto" w:frame="1"/>
        </w:rPr>
        <w:t>workshops: “How do we assess digital Literacy”, “</w:t>
      </w:r>
      <w:r w:rsidR="004237B1" w:rsidRPr="004237B1">
        <w:rPr>
          <w:bdr w:val="none" w:sz="0" w:space="0" w:color="auto" w:frame="1"/>
        </w:rPr>
        <w:t>Start at the beginning: Defining &amp; Assessing Mission Statements</w:t>
      </w:r>
      <w:r w:rsidR="004237B1">
        <w:rPr>
          <w:bdr w:val="none" w:sz="0" w:space="0" w:color="auto" w:frame="1"/>
        </w:rPr>
        <w:t>”, “</w:t>
      </w:r>
      <w:r w:rsidR="004237B1" w:rsidRPr="004237B1">
        <w:rPr>
          <w:bdr w:val="none" w:sz="0" w:space="0" w:color="auto" w:frame="1"/>
        </w:rPr>
        <w:t>Building an AUP Rubric Blueprint</w:t>
      </w:r>
      <w:r w:rsidR="004237B1">
        <w:rPr>
          <w:bdr w:val="none" w:sz="0" w:space="0" w:color="auto" w:frame="1"/>
        </w:rPr>
        <w:t>”, and “</w:t>
      </w:r>
      <w:r w:rsidR="004237B1" w:rsidRPr="004237B1">
        <w:rPr>
          <w:bdr w:val="none" w:sz="0" w:space="0" w:color="auto" w:frame="1"/>
        </w:rPr>
        <w:t>Streamlining assessment</w:t>
      </w:r>
      <w:r w:rsidR="004237B1">
        <w:rPr>
          <w:bdr w:val="none" w:sz="0" w:space="0" w:color="auto" w:frame="1"/>
        </w:rPr>
        <w:t>”. You will find a brief description of each workshop in annex 2. In keeping with the maxim “</w:t>
      </w:r>
      <w:r w:rsidR="00054420">
        <w:rPr>
          <w:bdr w:val="none" w:sz="0" w:space="0" w:color="auto" w:frame="1"/>
        </w:rPr>
        <w:t>if there is no report, there was no meeting”, which you all adhere to, I am circulating the notes from the workshop leaders</w:t>
      </w:r>
      <w:r w:rsidR="00434E54">
        <w:rPr>
          <w:bdr w:val="none" w:sz="0" w:space="0" w:color="auto" w:frame="1"/>
        </w:rPr>
        <w:t>. If there is anything you want to add to these notes, do email me. I will add your comments to this report which will inform the Annual Institutional Assessment report drafted by myself and due in fall 2019.</w:t>
      </w:r>
    </w:p>
    <w:p w14:paraId="6C3702F7" w14:textId="77777777" w:rsidR="007E6251" w:rsidRDefault="007E6251" w:rsidP="007E6251">
      <w:pPr>
        <w:spacing w:after="0"/>
        <w:rPr>
          <w:bdr w:val="none" w:sz="0" w:space="0" w:color="auto" w:frame="1"/>
        </w:rPr>
      </w:pPr>
      <w:r>
        <w:rPr>
          <w:bdr w:val="none" w:sz="0" w:space="0" w:color="auto" w:frame="1"/>
        </w:rPr>
        <w:t>Sincerely</w:t>
      </w:r>
    </w:p>
    <w:p w14:paraId="1579B8C4" w14:textId="77777777" w:rsidR="007E6251" w:rsidRPr="002F3FFB" w:rsidRDefault="007E6251" w:rsidP="007E6251">
      <w:pPr>
        <w:spacing w:after="0"/>
        <w:rPr>
          <w:bdr w:val="none" w:sz="0" w:space="0" w:color="auto" w:frame="1"/>
        </w:rPr>
      </w:pPr>
      <w:r w:rsidRPr="002F3FFB">
        <w:rPr>
          <w:bdr w:val="none" w:sz="0" w:space="0" w:color="auto" w:frame="1"/>
        </w:rPr>
        <w:t>Claudio Piani</w:t>
      </w:r>
    </w:p>
    <w:p w14:paraId="79B1F491" w14:textId="77777777" w:rsidR="007E6251" w:rsidRPr="002F3FFB" w:rsidRDefault="007E6251" w:rsidP="002F3FFB">
      <w:pPr>
        <w:spacing w:after="0"/>
        <w:rPr>
          <w:bdr w:val="none" w:sz="0" w:space="0" w:color="auto" w:frame="1"/>
        </w:rPr>
      </w:pPr>
      <w:r w:rsidRPr="002F3FFB">
        <w:rPr>
          <w:bdr w:val="none" w:sz="0" w:space="0" w:color="auto" w:frame="1"/>
        </w:rPr>
        <w:t xml:space="preserve">Associate Dean for Educational Assessment </w:t>
      </w:r>
    </w:p>
    <w:p w14:paraId="3B0055D0" w14:textId="77777777" w:rsidR="002F3FFB" w:rsidRPr="002F3FFB" w:rsidRDefault="002F3FFB" w:rsidP="002F3FFB">
      <w:pPr>
        <w:spacing w:after="0"/>
        <w:rPr>
          <w:i/>
          <w:bdr w:val="none" w:sz="0" w:space="0" w:color="auto" w:frame="1"/>
        </w:rPr>
      </w:pPr>
    </w:p>
    <w:tbl>
      <w:tblPr>
        <w:tblpPr w:leftFromText="180" w:rightFromText="180" w:vertAnchor="text" w:tblpY="1"/>
        <w:tblOverlap w:val="never"/>
        <w:tblW w:w="5800" w:type="dxa"/>
        <w:tblLook w:val="04A0" w:firstRow="1" w:lastRow="0" w:firstColumn="1" w:lastColumn="0" w:noHBand="0" w:noVBand="1"/>
      </w:tblPr>
      <w:tblGrid>
        <w:gridCol w:w="780"/>
        <w:gridCol w:w="5020"/>
      </w:tblGrid>
      <w:tr w:rsidR="007E6251" w:rsidRPr="007E6251" w14:paraId="543CC93E" w14:textId="77777777" w:rsidTr="00B21ECC">
        <w:trPr>
          <w:trHeight w:val="282"/>
        </w:trPr>
        <w:tc>
          <w:tcPr>
            <w:tcW w:w="780" w:type="dxa"/>
            <w:tcBorders>
              <w:top w:val="single" w:sz="12" w:space="0" w:color="auto"/>
              <w:left w:val="single" w:sz="18" w:space="0" w:color="auto"/>
              <w:bottom w:val="single" w:sz="4" w:space="0" w:color="auto"/>
              <w:right w:val="single" w:sz="4" w:space="0" w:color="auto"/>
            </w:tcBorders>
            <w:shd w:val="clear" w:color="000000" w:fill="DDEBF7"/>
            <w:vAlign w:val="center"/>
            <w:hideMark/>
          </w:tcPr>
          <w:p w14:paraId="16E8DF36"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9:00</w:t>
            </w:r>
          </w:p>
        </w:tc>
        <w:tc>
          <w:tcPr>
            <w:tcW w:w="5020" w:type="dxa"/>
            <w:tcBorders>
              <w:top w:val="single" w:sz="12" w:space="0" w:color="auto"/>
              <w:left w:val="nil"/>
              <w:bottom w:val="single" w:sz="4" w:space="0" w:color="auto"/>
              <w:right w:val="single" w:sz="18" w:space="0" w:color="auto"/>
            </w:tcBorders>
            <w:shd w:val="clear" w:color="000000" w:fill="DDEBF7"/>
            <w:vAlign w:val="center"/>
            <w:hideMark/>
          </w:tcPr>
          <w:p w14:paraId="7EC7DB80" w14:textId="77777777" w:rsidR="007E6251" w:rsidRPr="007E6251" w:rsidRDefault="007E6251" w:rsidP="00B21ECC">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Welcome and coffee</w:t>
            </w:r>
          </w:p>
        </w:tc>
      </w:tr>
      <w:tr w:rsidR="007E6251" w:rsidRPr="007E6251" w14:paraId="251C393C" w14:textId="77777777" w:rsidTr="00B21ECC">
        <w:trPr>
          <w:trHeight w:val="294"/>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B012039"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9:15</w:t>
            </w:r>
          </w:p>
        </w:tc>
        <w:tc>
          <w:tcPr>
            <w:tcW w:w="5020" w:type="dxa"/>
            <w:tcBorders>
              <w:top w:val="single" w:sz="4" w:space="0" w:color="auto"/>
              <w:left w:val="nil"/>
              <w:bottom w:val="single" w:sz="4" w:space="0" w:color="auto"/>
              <w:right w:val="single" w:sz="18" w:space="0" w:color="auto"/>
            </w:tcBorders>
            <w:shd w:val="clear" w:color="auto" w:fill="auto"/>
            <w:vAlign w:val="center"/>
            <w:hideMark/>
          </w:tcPr>
          <w:p w14:paraId="353DF63C" w14:textId="19F4FC8D" w:rsidR="007E6251" w:rsidRPr="007E6251" w:rsidRDefault="007E6251" w:rsidP="00B21ECC">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 xml:space="preserve">Welcome from the </w:t>
            </w:r>
            <w:r w:rsidR="00CA053B">
              <w:rPr>
                <w:rFonts w:ascii="Calibri" w:eastAsia="Times New Roman" w:hAnsi="Calibri" w:cs="Calibri"/>
                <w:color w:val="000000"/>
              </w:rPr>
              <w:t>Provost</w:t>
            </w:r>
          </w:p>
        </w:tc>
      </w:tr>
      <w:tr w:rsidR="007E6251" w:rsidRPr="007E6251" w14:paraId="1149A985"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000000" w:fill="DDEBF7"/>
            <w:vAlign w:val="center"/>
            <w:hideMark/>
          </w:tcPr>
          <w:p w14:paraId="46CC79AE"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9:30</w:t>
            </w:r>
          </w:p>
        </w:tc>
        <w:tc>
          <w:tcPr>
            <w:tcW w:w="5020" w:type="dxa"/>
            <w:tcBorders>
              <w:top w:val="single" w:sz="4" w:space="0" w:color="auto"/>
              <w:left w:val="nil"/>
              <w:bottom w:val="single" w:sz="4" w:space="0" w:color="auto"/>
              <w:right w:val="single" w:sz="18" w:space="0" w:color="auto"/>
            </w:tcBorders>
            <w:shd w:val="clear" w:color="000000" w:fill="DDEBF7"/>
            <w:vAlign w:val="center"/>
            <w:hideMark/>
          </w:tcPr>
          <w:p w14:paraId="70B6A1DB" w14:textId="77777777" w:rsidR="00CA053B" w:rsidRDefault="007E6251" w:rsidP="00B21ECC">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Presentation</w:t>
            </w:r>
            <w:r w:rsidR="00CA053B">
              <w:rPr>
                <w:rFonts w:ascii="Calibri" w:eastAsia="Times New Roman" w:hAnsi="Calibri" w:cs="Calibri"/>
                <w:color w:val="000000"/>
              </w:rPr>
              <w:t xml:space="preserve"> from the Ass. Dean of Assessment</w:t>
            </w:r>
          </w:p>
          <w:p w14:paraId="2D64DB9C" w14:textId="4A5BF5F3" w:rsidR="007E6251" w:rsidRPr="007E6251" w:rsidRDefault="00CA053B" w:rsidP="00B21ECC">
            <w:pPr>
              <w:spacing w:after="0" w:line="240" w:lineRule="auto"/>
              <w:jc w:val="left"/>
              <w:rPr>
                <w:rFonts w:ascii="Calibri" w:eastAsia="Times New Roman" w:hAnsi="Calibri" w:cs="Calibri"/>
                <w:color w:val="000000"/>
              </w:rPr>
            </w:pPr>
            <w:r>
              <w:rPr>
                <w:rFonts w:ascii="Calibri" w:eastAsia="Times New Roman" w:hAnsi="Calibri" w:cs="Calibri"/>
                <w:color w:val="000000"/>
              </w:rPr>
              <w:t>Title: Future of Assessment at AUP</w:t>
            </w:r>
          </w:p>
        </w:tc>
      </w:tr>
      <w:tr w:rsidR="007E6251" w:rsidRPr="007E6251" w14:paraId="0CBBBC95"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51F90F7C"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10:00</w:t>
            </w:r>
          </w:p>
        </w:tc>
        <w:tc>
          <w:tcPr>
            <w:tcW w:w="5020" w:type="dxa"/>
            <w:vMerge w:val="restart"/>
            <w:tcBorders>
              <w:top w:val="single" w:sz="4" w:space="0" w:color="auto"/>
              <w:left w:val="single" w:sz="4" w:space="0" w:color="auto"/>
              <w:bottom w:val="single" w:sz="4" w:space="0" w:color="auto"/>
              <w:right w:val="single" w:sz="18" w:space="0" w:color="auto"/>
            </w:tcBorders>
            <w:shd w:val="clear" w:color="auto" w:fill="auto"/>
            <w:vAlign w:val="center"/>
            <w:hideMark/>
          </w:tcPr>
          <w:p w14:paraId="5AD3DC6A" w14:textId="77777777" w:rsidR="007E6251" w:rsidRPr="007E6251" w:rsidRDefault="007E6251" w:rsidP="00B21ECC">
            <w:pPr>
              <w:spacing w:after="0" w:line="240" w:lineRule="auto"/>
              <w:jc w:val="left"/>
              <w:rPr>
                <w:rFonts w:ascii="Calibri" w:eastAsia="Times New Roman" w:hAnsi="Calibri" w:cs="Calibri"/>
                <w:color w:val="000000"/>
                <w:sz w:val="36"/>
                <w:szCs w:val="36"/>
              </w:rPr>
            </w:pPr>
            <w:r w:rsidRPr="007E6251">
              <w:rPr>
                <w:rFonts w:ascii="Calibri" w:eastAsia="Times New Roman" w:hAnsi="Calibri" w:cs="Calibri"/>
                <w:color w:val="000000"/>
                <w:sz w:val="36"/>
                <w:szCs w:val="36"/>
              </w:rPr>
              <w:t>Workshops</w:t>
            </w:r>
          </w:p>
        </w:tc>
      </w:tr>
      <w:tr w:rsidR="007E6251" w:rsidRPr="007E6251" w14:paraId="1934A417"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93E4D17"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10:30</w:t>
            </w:r>
          </w:p>
        </w:tc>
        <w:tc>
          <w:tcPr>
            <w:tcW w:w="5020" w:type="dxa"/>
            <w:vMerge/>
            <w:tcBorders>
              <w:top w:val="single" w:sz="4" w:space="0" w:color="auto"/>
              <w:left w:val="single" w:sz="4" w:space="0" w:color="auto"/>
              <w:bottom w:val="single" w:sz="4" w:space="0" w:color="auto"/>
              <w:right w:val="single" w:sz="18" w:space="0" w:color="auto"/>
            </w:tcBorders>
            <w:vAlign w:val="center"/>
            <w:hideMark/>
          </w:tcPr>
          <w:p w14:paraId="06201E3C" w14:textId="77777777" w:rsidR="007E6251" w:rsidRPr="007E6251" w:rsidRDefault="007E6251" w:rsidP="00B21ECC">
            <w:pPr>
              <w:spacing w:after="0" w:line="240" w:lineRule="auto"/>
              <w:jc w:val="left"/>
              <w:rPr>
                <w:rFonts w:ascii="Calibri" w:eastAsia="Times New Roman" w:hAnsi="Calibri" w:cs="Calibri"/>
                <w:color w:val="000000"/>
                <w:sz w:val="36"/>
                <w:szCs w:val="36"/>
              </w:rPr>
            </w:pPr>
          </w:p>
        </w:tc>
      </w:tr>
      <w:tr w:rsidR="007E6251" w:rsidRPr="007E6251" w14:paraId="150E72A5"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387B3FD"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11:00</w:t>
            </w:r>
          </w:p>
        </w:tc>
        <w:tc>
          <w:tcPr>
            <w:tcW w:w="5020" w:type="dxa"/>
            <w:vMerge/>
            <w:tcBorders>
              <w:top w:val="single" w:sz="4" w:space="0" w:color="auto"/>
              <w:left w:val="single" w:sz="4" w:space="0" w:color="auto"/>
              <w:bottom w:val="single" w:sz="4" w:space="0" w:color="auto"/>
              <w:right w:val="single" w:sz="18" w:space="0" w:color="auto"/>
            </w:tcBorders>
            <w:vAlign w:val="center"/>
            <w:hideMark/>
          </w:tcPr>
          <w:p w14:paraId="5810BC23" w14:textId="77777777" w:rsidR="007E6251" w:rsidRPr="007E6251" w:rsidRDefault="007E6251" w:rsidP="00B21ECC">
            <w:pPr>
              <w:spacing w:after="0" w:line="240" w:lineRule="auto"/>
              <w:jc w:val="left"/>
              <w:rPr>
                <w:rFonts w:ascii="Calibri" w:eastAsia="Times New Roman" w:hAnsi="Calibri" w:cs="Calibri"/>
                <w:color w:val="000000"/>
                <w:sz w:val="36"/>
                <w:szCs w:val="36"/>
              </w:rPr>
            </w:pPr>
          </w:p>
        </w:tc>
      </w:tr>
      <w:tr w:rsidR="007E6251" w:rsidRPr="007E6251" w14:paraId="7319087E"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000000" w:fill="DDEBF7"/>
            <w:vAlign w:val="center"/>
            <w:hideMark/>
          </w:tcPr>
          <w:p w14:paraId="6650D4F1"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11:30</w:t>
            </w:r>
          </w:p>
        </w:tc>
        <w:tc>
          <w:tcPr>
            <w:tcW w:w="5020" w:type="dxa"/>
            <w:tcBorders>
              <w:top w:val="single" w:sz="4" w:space="0" w:color="auto"/>
              <w:left w:val="nil"/>
              <w:bottom w:val="single" w:sz="4" w:space="0" w:color="auto"/>
              <w:right w:val="single" w:sz="18" w:space="0" w:color="auto"/>
            </w:tcBorders>
            <w:shd w:val="clear" w:color="000000" w:fill="DDEBF7"/>
            <w:vAlign w:val="center"/>
            <w:hideMark/>
          </w:tcPr>
          <w:p w14:paraId="460619D0" w14:textId="70A8EC46" w:rsidR="007E6251" w:rsidRPr="007E6251" w:rsidRDefault="00C40E2A" w:rsidP="00B21ECC">
            <w:pPr>
              <w:spacing w:after="0" w:line="240" w:lineRule="auto"/>
              <w:jc w:val="left"/>
              <w:rPr>
                <w:rFonts w:ascii="Calibri" w:eastAsia="Times New Roman" w:hAnsi="Calibri" w:cs="Calibri"/>
                <w:color w:val="000000"/>
              </w:rPr>
            </w:pPr>
            <w:r>
              <w:rPr>
                <w:rFonts w:ascii="Calibri" w:eastAsia="Times New Roman" w:hAnsi="Calibri" w:cs="Calibri"/>
                <w:color w:val="000000"/>
              </w:rPr>
              <w:t>C</w:t>
            </w:r>
            <w:r w:rsidR="007E6251" w:rsidRPr="007E6251">
              <w:rPr>
                <w:rFonts w:ascii="Calibri" w:eastAsia="Times New Roman" w:hAnsi="Calibri" w:cs="Calibri"/>
                <w:color w:val="000000"/>
              </w:rPr>
              <w:t>off</w:t>
            </w:r>
            <w:r w:rsidR="00510110">
              <w:rPr>
                <w:rFonts w:ascii="Calibri" w:eastAsia="Times New Roman" w:hAnsi="Calibri" w:cs="Calibri"/>
                <w:color w:val="000000"/>
              </w:rPr>
              <w:t>e</w:t>
            </w:r>
            <w:r w:rsidR="00292EC2">
              <w:rPr>
                <w:rFonts w:ascii="Calibri" w:eastAsia="Times New Roman" w:hAnsi="Calibri" w:cs="Calibri"/>
                <w:color w:val="000000"/>
              </w:rPr>
              <w:t xml:space="preserve">e and </w:t>
            </w:r>
            <w:proofErr w:type="spellStart"/>
            <w:r w:rsidR="00292EC2">
              <w:rPr>
                <w:rFonts w:ascii="Calibri" w:eastAsia="Times New Roman" w:hAnsi="Calibri" w:cs="Calibri"/>
                <w:color w:val="000000"/>
              </w:rPr>
              <w:t>Icecream</w:t>
            </w:r>
            <w:proofErr w:type="spellEnd"/>
          </w:p>
        </w:tc>
      </w:tr>
      <w:tr w:rsidR="007E6251" w:rsidRPr="007E6251" w14:paraId="34F43706" w14:textId="77777777" w:rsidTr="00B21ECC">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267B200"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12:00</w:t>
            </w:r>
          </w:p>
        </w:tc>
        <w:tc>
          <w:tcPr>
            <w:tcW w:w="5020" w:type="dxa"/>
            <w:tcBorders>
              <w:top w:val="single" w:sz="4" w:space="0" w:color="auto"/>
              <w:left w:val="nil"/>
              <w:bottom w:val="single" w:sz="4" w:space="0" w:color="auto"/>
              <w:right w:val="single" w:sz="12" w:space="0" w:color="auto"/>
            </w:tcBorders>
            <w:shd w:val="clear" w:color="auto" w:fill="auto"/>
            <w:vAlign w:val="center"/>
            <w:hideMark/>
          </w:tcPr>
          <w:p w14:paraId="7F2476F3" w14:textId="77777777" w:rsidR="007E6251" w:rsidRPr="007E6251" w:rsidRDefault="007E6251" w:rsidP="00B21ECC">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Panel of Rapporteurs</w:t>
            </w:r>
          </w:p>
        </w:tc>
      </w:tr>
      <w:tr w:rsidR="007E6251" w:rsidRPr="007E6251" w14:paraId="150B928B" w14:textId="77777777" w:rsidTr="00B21ECC">
        <w:trPr>
          <w:trHeight w:val="558"/>
        </w:trPr>
        <w:tc>
          <w:tcPr>
            <w:tcW w:w="780" w:type="dxa"/>
            <w:tcBorders>
              <w:top w:val="single" w:sz="4" w:space="0" w:color="auto"/>
              <w:left w:val="single" w:sz="18" w:space="0" w:color="auto"/>
              <w:bottom w:val="single" w:sz="18" w:space="0" w:color="auto"/>
              <w:right w:val="single" w:sz="4" w:space="0" w:color="auto"/>
            </w:tcBorders>
            <w:shd w:val="clear" w:color="000000" w:fill="DDEBF7"/>
            <w:vAlign w:val="center"/>
            <w:hideMark/>
          </w:tcPr>
          <w:p w14:paraId="17EFA6A4" w14:textId="77777777" w:rsidR="007E6251" w:rsidRPr="007E6251" w:rsidRDefault="007E6251" w:rsidP="00B21ECC">
            <w:pPr>
              <w:spacing w:after="0" w:line="240" w:lineRule="auto"/>
              <w:jc w:val="center"/>
              <w:rPr>
                <w:rFonts w:ascii="Calibri" w:eastAsia="Times New Roman" w:hAnsi="Calibri" w:cs="Calibri"/>
                <w:color w:val="000000"/>
              </w:rPr>
            </w:pPr>
            <w:r w:rsidRPr="007E6251">
              <w:rPr>
                <w:rFonts w:ascii="Calibri" w:eastAsia="Times New Roman" w:hAnsi="Calibri" w:cs="Calibri"/>
                <w:color w:val="000000"/>
              </w:rPr>
              <w:t>12:30</w:t>
            </w:r>
          </w:p>
        </w:tc>
        <w:tc>
          <w:tcPr>
            <w:tcW w:w="5020" w:type="dxa"/>
            <w:tcBorders>
              <w:top w:val="single" w:sz="4" w:space="0" w:color="auto"/>
              <w:left w:val="nil"/>
              <w:bottom w:val="single" w:sz="18" w:space="0" w:color="auto"/>
              <w:right w:val="single" w:sz="12" w:space="0" w:color="auto"/>
            </w:tcBorders>
            <w:shd w:val="clear" w:color="000000" w:fill="DDEBF7"/>
            <w:vAlign w:val="center"/>
            <w:hideMark/>
          </w:tcPr>
          <w:p w14:paraId="5FD8A3AA" w14:textId="77777777" w:rsidR="007E6251" w:rsidRPr="007E6251" w:rsidRDefault="007E6251" w:rsidP="00B21ECC">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Closing remarks</w:t>
            </w:r>
          </w:p>
        </w:tc>
      </w:tr>
    </w:tbl>
    <w:p w14:paraId="7801938B" w14:textId="49717F96" w:rsidR="00E0181B" w:rsidRDefault="00B21ECC" w:rsidP="004855CC">
      <w:pPr>
        <w:pStyle w:val="Subtitle"/>
        <w:rPr>
          <w:bdr w:val="none" w:sz="0" w:space="0" w:color="auto" w:frame="1"/>
        </w:rPr>
      </w:pPr>
      <w:r>
        <w:rPr>
          <w:bdr w:val="none" w:sz="0" w:space="0" w:color="auto" w:frame="1"/>
        </w:rPr>
        <w:br w:type="textWrapping" w:clear="all"/>
      </w:r>
      <w:r w:rsidR="004855CC">
        <w:rPr>
          <w:bdr w:val="none" w:sz="0" w:space="0" w:color="auto" w:frame="1"/>
        </w:rPr>
        <w:t xml:space="preserve">Table 1. Schedule for Outcomes Assessment Day </w:t>
      </w:r>
    </w:p>
    <w:p w14:paraId="2494ED23" w14:textId="748F8521" w:rsidR="00B303F8" w:rsidRDefault="00B303F8" w:rsidP="00A613CA"/>
    <w:p w14:paraId="1FDF3B46" w14:textId="77777777" w:rsidR="00434E54" w:rsidRDefault="00434E54">
      <w:r>
        <w:br w:type="page"/>
      </w:r>
    </w:p>
    <w:p w14:paraId="4A43DC4E" w14:textId="5B060DF3" w:rsidR="00C638B9" w:rsidRDefault="004F0B3A" w:rsidP="004F0B3A">
      <w:pPr>
        <w:pStyle w:val="Heading2"/>
      </w:pPr>
      <w:r>
        <w:rPr>
          <w:rFonts w:eastAsia="Times New Roman"/>
        </w:rPr>
        <w:lastRenderedPageBreak/>
        <w:t xml:space="preserve">Notes from </w:t>
      </w:r>
      <w:r>
        <w:t>workshop:</w:t>
      </w:r>
      <w:r w:rsidR="00C638B9">
        <w:t xml:space="preserve"> </w:t>
      </w:r>
      <w:r>
        <w:t>“</w:t>
      </w:r>
      <w:r w:rsidR="00C638B9">
        <w:t>Digital Literacy Assessment</w:t>
      </w:r>
      <w:r>
        <w:t>”</w:t>
      </w:r>
    </w:p>
    <w:p w14:paraId="28678B4E" w14:textId="7CCF6743" w:rsidR="00C638B9" w:rsidRPr="004F0B3A" w:rsidRDefault="004F0B3A" w:rsidP="004F0B3A">
      <w:pPr>
        <w:pStyle w:val="Subtitle"/>
      </w:pPr>
      <w:r>
        <w:t>Run by Michael Stoepel</w:t>
      </w:r>
    </w:p>
    <w:p w14:paraId="0F0DE074" w14:textId="00827ABE" w:rsidR="00C638B9" w:rsidRPr="004F0B3A" w:rsidRDefault="00C638B9" w:rsidP="004F0B3A">
      <w:pPr>
        <w:spacing w:after="0" w:line="240" w:lineRule="auto"/>
        <w:rPr>
          <w:rFonts w:cstheme="minorHAnsi"/>
        </w:rPr>
      </w:pPr>
      <w:r w:rsidRPr="004F0B3A">
        <w:rPr>
          <w:rFonts w:cstheme="minorHAnsi"/>
        </w:rPr>
        <w:t xml:space="preserve">The Digital Literacy Assessment workshop’s aim was </w:t>
      </w:r>
      <w:bookmarkStart w:id="0" w:name="_GoBack"/>
      <w:bookmarkEnd w:id="0"/>
      <w:r w:rsidR="00844E98" w:rsidRPr="004F0B3A">
        <w:rPr>
          <w:rFonts w:cstheme="minorHAnsi"/>
        </w:rPr>
        <w:t>three-fold</w:t>
      </w:r>
      <w:r w:rsidRPr="004F0B3A">
        <w:rPr>
          <w:rFonts w:cstheme="minorHAnsi"/>
        </w:rPr>
        <w:t>. First, the aim was</w:t>
      </w:r>
      <w:r w:rsidR="004F0B3A">
        <w:rPr>
          <w:rFonts w:cstheme="minorHAnsi"/>
        </w:rPr>
        <w:t xml:space="preserve"> to continue </w:t>
      </w:r>
      <w:r w:rsidRPr="004F0B3A">
        <w:rPr>
          <w:rFonts w:cstheme="minorHAnsi"/>
        </w:rPr>
        <w:t>the conversation about digital literacy at AUP that the TLC</w:t>
      </w:r>
      <w:r w:rsidR="004F0B3A">
        <w:rPr>
          <w:rFonts w:cstheme="minorHAnsi"/>
        </w:rPr>
        <w:t xml:space="preserve"> (Teaching and Learning Center) </w:t>
      </w:r>
      <w:r w:rsidRPr="004F0B3A">
        <w:rPr>
          <w:rFonts w:cstheme="minorHAnsi"/>
        </w:rPr>
        <w:t>had started during the last Faculty retreat in February. Secondl</w:t>
      </w:r>
      <w:r w:rsidR="004F0B3A">
        <w:rPr>
          <w:rFonts w:cstheme="minorHAnsi"/>
        </w:rPr>
        <w:t xml:space="preserve">y, given the fact, that the new </w:t>
      </w:r>
      <w:r w:rsidRPr="004F0B3A">
        <w:rPr>
          <w:rFonts w:cstheme="minorHAnsi"/>
        </w:rPr>
        <w:t>GLACC includes digital literacy as one of the learning objecti</w:t>
      </w:r>
      <w:r w:rsidR="004F0B3A">
        <w:rPr>
          <w:rFonts w:cstheme="minorHAnsi"/>
        </w:rPr>
        <w:t xml:space="preserve">ves and given the fact that the </w:t>
      </w:r>
      <w:r w:rsidRPr="004F0B3A">
        <w:rPr>
          <w:rFonts w:cstheme="minorHAnsi"/>
        </w:rPr>
        <w:t>General Education committee will look at the implementati</w:t>
      </w:r>
      <w:r w:rsidR="004F0B3A">
        <w:rPr>
          <w:rFonts w:cstheme="minorHAnsi"/>
        </w:rPr>
        <w:t xml:space="preserve">on of digital literacy into the </w:t>
      </w:r>
      <w:r w:rsidRPr="004F0B3A">
        <w:rPr>
          <w:rFonts w:cstheme="minorHAnsi"/>
        </w:rPr>
        <w:t>curriculum as of Fall 2019, the workshop shared languag</w:t>
      </w:r>
      <w:r w:rsidR="004F0B3A">
        <w:rPr>
          <w:rFonts w:cstheme="minorHAnsi"/>
        </w:rPr>
        <w:t xml:space="preserve">e around the concept of digital </w:t>
      </w:r>
      <w:r w:rsidRPr="004F0B3A">
        <w:rPr>
          <w:rFonts w:cstheme="minorHAnsi"/>
        </w:rPr>
        <w:t>literacy. Finally, the workshop shared examples of rubrics</w:t>
      </w:r>
      <w:r w:rsidR="004F0B3A">
        <w:rPr>
          <w:rFonts w:cstheme="minorHAnsi"/>
        </w:rPr>
        <w:t xml:space="preserve"> in order to evaluate students’ </w:t>
      </w:r>
      <w:r w:rsidRPr="004F0B3A">
        <w:rPr>
          <w:rFonts w:cstheme="minorHAnsi"/>
        </w:rPr>
        <w:t>digital projects.</w:t>
      </w:r>
    </w:p>
    <w:p w14:paraId="22688487" w14:textId="4FCBAAA5" w:rsidR="00C638B9" w:rsidRPr="004F0B3A" w:rsidRDefault="004F0B3A" w:rsidP="004F0B3A">
      <w:pPr>
        <w:spacing w:after="0" w:line="240" w:lineRule="auto"/>
        <w:rPr>
          <w:rFonts w:cstheme="minorHAnsi"/>
        </w:rPr>
      </w:pPr>
      <w:r>
        <w:rPr>
          <w:rFonts w:cstheme="minorHAnsi"/>
        </w:rPr>
        <w:t xml:space="preserve"> B</w:t>
      </w:r>
      <w:r w:rsidR="00C638B9" w:rsidRPr="004F0B3A">
        <w:rPr>
          <w:rFonts w:cstheme="minorHAnsi"/>
        </w:rPr>
        <w:t xml:space="preserve">elow </w:t>
      </w:r>
      <w:r>
        <w:rPr>
          <w:rFonts w:cstheme="minorHAnsi"/>
        </w:rPr>
        <w:t xml:space="preserve">is </w:t>
      </w:r>
      <w:r w:rsidR="00C638B9" w:rsidRPr="004F0B3A">
        <w:rPr>
          <w:rFonts w:cstheme="minorHAnsi"/>
        </w:rPr>
        <w:t>a list of ideas that were shared during the workshop discussion:</w:t>
      </w:r>
    </w:p>
    <w:p w14:paraId="1EB10656" w14:textId="77777777" w:rsidR="00C638B9" w:rsidRPr="004F0B3A" w:rsidRDefault="00C638B9" w:rsidP="004F0B3A">
      <w:pPr>
        <w:spacing w:after="0" w:line="240" w:lineRule="auto"/>
        <w:rPr>
          <w:rFonts w:cstheme="minorHAnsi"/>
        </w:rPr>
      </w:pPr>
      <w:r w:rsidRPr="004F0B3A">
        <w:rPr>
          <w:rFonts w:cstheme="minorHAnsi"/>
        </w:rPr>
        <w:t>· Suggestion to use the term “digital competencies” instead of “digital literacy”</w:t>
      </w:r>
    </w:p>
    <w:p w14:paraId="07A7500A" w14:textId="1B3F73B7" w:rsidR="00C638B9" w:rsidRPr="004F0B3A" w:rsidRDefault="00C638B9" w:rsidP="004F0B3A">
      <w:pPr>
        <w:spacing w:after="0" w:line="240" w:lineRule="auto"/>
        <w:rPr>
          <w:rFonts w:cstheme="minorHAnsi"/>
        </w:rPr>
      </w:pPr>
      <w:r w:rsidRPr="004F0B3A">
        <w:rPr>
          <w:rFonts w:cstheme="minorHAnsi"/>
        </w:rPr>
        <w:t>· The language of the Digital Literacy learning outc</w:t>
      </w:r>
      <w:r w:rsidR="004F0B3A">
        <w:rPr>
          <w:rFonts w:cstheme="minorHAnsi"/>
        </w:rPr>
        <w:t xml:space="preserve">omes is too “easy”. The language </w:t>
      </w:r>
      <w:r w:rsidRPr="004F0B3A">
        <w:rPr>
          <w:rFonts w:cstheme="minorHAnsi"/>
        </w:rPr>
        <w:t xml:space="preserve">should reflect </w:t>
      </w:r>
      <w:proofErr w:type="gramStart"/>
      <w:r w:rsidRPr="004F0B3A">
        <w:rPr>
          <w:rFonts w:cstheme="minorHAnsi"/>
        </w:rPr>
        <w:t xml:space="preserve">a </w:t>
      </w:r>
      <w:r w:rsidR="004F0B3A">
        <w:rPr>
          <w:rFonts w:cstheme="minorHAnsi"/>
        </w:rPr>
        <w:t xml:space="preserve"> </w:t>
      </w:r>
      <w:r w:rsidRPr="004F0B3A">
        <w:rPr>
          <w:rFonts w:cstheme="minorHAnsi"/>
        </w:rPr>
        <w:t>university</w:t>
      </w:r>
      <w:proofErr w:type="gramEnd"/>
      <w:r w:rsidRPr="004F0B3A">
        <w:rPr>
          <w:rFonts w:cstheme="minorHAnsi"/>
        </w:rPr>
        <w:t xml:space="preserve"> level.</w:t>
      </w:r>
    </w:p>
    <w:p w14:paraId="4552E2A9" w14:textId="79C75414" w:rsidR="00C638B9" w:rsidRPr="004F0B3A" w:rsidRDefault="00C638B9" w:rsidP="004F0B3A">
      <w:pPr>
        <w:spacing w:after="0" w:line="240" w:lineRule="auto"/>
        <w:rPr>
          <w:rFonts w:cstheme="minorHAnsi"/>
        </w:rPr>
      </w:pPr>
      <w:r w:rsidRPr="004F0B3A">
        <w:rPr>
          <w:rFonts w:cstheme="minorHAnsi"/>
        </w:rPr>
        <w:t>· Digital literacy assignments should be intellectuall</w:t>
      </w:r>
      <w:r w:rsidR="004F0B3A">
        <w:rPr>
          <w:rFonts w:cstheme="minorHAnsi"/>
        </w:rPr>
        <w:t xml:space="preserve">y stimulating and sophisticated </w:t>
      </w:r>
      <w:r w:rsidRPr="004F0B3A">
        <w:rPr>
          <w:rFonts w:cstheme="minorHAnsi"/>
        </w:rPr>
        <w:t>(levels of complexity)</w:t>
      </w:r>
    </w:p>
    <w:p w14:paraId="5EFD0110" w14:textId="01C8E8B9" w:rsidR="00C638B9" w:rsidRPr="004F0B3A" w:rsidRDefault="00C638B9" w:rsidP="004F0B3A">
      <w:pPr>
        <w:spacing w:after="0" w:line="240" w:lineRule="auto"/>
        <w:rPr>
          <w:rFonts w:cstheme="minorHAnsi"/>
        </w:rPr>
      </w:pPr>
      <w:r w:rsidRPr="004F0B3A">
        <w:rPr>
          <w:rFonts w:cstheme="minorHAnsi"/>
        </w:rPr>
        <w:t>· The term “digital literacy” should not lead to a simplifica</w:t>
      </w:r>
      <w:r w:rsidR="004F0B3A">
        <w:rPr>
          <w:rFonts w:cstheme="minorHAnsi"/>
        </w:rPr>
        <w:t xml:space="preserve">tion (i.e. sometimes a </w:t>
      </w:r>
      <w:r w:rsidRPr="004F0B3A">
        <w:rPr>
          <w:rFonts w:cstheme="minorHAnsi"/>
        </w:rPr>
        <w:t>research paper might be more sophisticated than a “web exhibit”)</w:t>
      </w:r>
    </w:p>
    <w:p w14:paraId="531B856E" w14:textId="6D5C1F49" w:rsidR="00C638B9" w:rsidRPr="004F0B3A" w:rsidRDefault="00C638B9" w:rsidP="004F0B3A">
      <w:pPr>
        <w:spacing w:after="0" w:line="240" w:lineRule="auto"/>
        <w:rPr>
          <w:rFonts w:cstheme="minorHAnsi"/>
        </w:rPr>
      </w:pPr>
      <w:r w:rsidRPr="004F0B3A">
        <w:rPr>
          <w:rFonts w:cstheme="minorHAnsi"/>
        </w:rPr>
        <w:t>· The term “digital literacy” should not lead to redu</w:t>
      </w:r>
      <w:r w:rsidR="004F0B3A">
        <w:rPr>
          <w:rFonts w:cstheme="minorHAnsi"/>
        </w:rPr>
        <w:t xml:space="preserve">ced complexity (such as putting </w:t>
      </w:r>
      <w:r w:rsidRPr="004F0B3A">
        <w:rPr>
          <w:rFonts w:cstheme="minorHAnsi"/>
        </w:rPr>
        <w:t>‘Digital literacy’ and ‘Communication Sciences’ together) – see the GLACC rational</w:t>
      </w:r>
    </w:p>
    <w:p w14:paraId="1E0CA353" w14:textId="31E2FB2D" w:rsidR="00C638B9" w:rsidRPr="004F0B3A" w:rsidRDefault="00C638B9" w:rsidP="004F0B3A">
      <w:pPr>
        <w:spacing w:after="0" w:line="240" w:lineRule="auto"/>
        <w:rPr>
          <w:rFonts w:cstheme="minorHAnsi"/>
        </w:rPr>
      </w:pPr>
      <w:r w:rsidRPr="004F0B3A">
        <w:rPr>
          <w:rFonts w:cstheme="minorHAnsi"/>
        </w:rPr>
        <w:t>· Discussion on learning specific digital tools vs lea</w:t>
      </w:r>
      <w:r w:rsidR="004F0B3A">
        <w:rPr>
          <w:rFonts w:cstheme="minorHAnsi"/>
        </w:rPr>
        <w:t xml:space="preserve">rning “digital concepts” in the </w:t>
      </w:r>
      <w:r w:rsidRPr="004F0B3A">
        <w:rPr>
          <w:rFonts w:cstheme="minorHAnsi"/>
        </w:rPr>
        <w:t>context of academic disciplines/majors</w:t>
      </w:r>
    </w:p>
    <w:p w14:paraId="203A6979" w14:textId="7AA05CB0" w:rsidR="00C638B9" w:rsidRPr="004F0B3A" w:rsidRDefault="00C638B9" w:rsidP="004F0B3A">
      <w:pPr>
        <w:spacing w:after="0" w:line="240" w:lineRule="auto"/>
        <w:rPr>
          <w:rFonts w:cstheme="minorHAnsi"/>
        </w:rPr>
      </w:pPr>
      <w:r w:rsidRPr="004F0B3A">
        <w:rPr>
          <w:rFonts w:cstheme="minorHAnsi"/>
        </w:rPr>
        <w:t>· It seems that to achieve “digital literacy” objectives, f</w:t>
      </w:r>
      <w:r w:rsidR="004F0B3A">
        <w:rPr>
          <w:rFonts w:cstheme="minorHAnsi"/>
        </w:rPr>
        <w:t xml:space="preserve">aculty need to collaborate with </w:t>
      </w:r>
      <w:r w:rsidRPr="004F0B3A">
        <w:rPr>
          <w:rFonts w:cstheme="minorHAnsi"/>
        </w:rPr>
        <w:t>other colleagues as different expertise come toget</w:t>
      </w:r>
      <w:r w:rsidR="004F0B3A">
        <w:rPr>
          <w:rFonts w:cstheme="minorHAnsi"/>
        </w:rPr>
        <w:t xml:space="preserve">her – digital data analysis and </w:t>
      </w:r>
      <w:r w:rsidRPr="004F0B3A">
        <w:rPr>
          <w:rFonts w:cstheme="minorHAnsi"/>
        </w:rPr>
        <w:t>disciplinary knowledge</w:t>
      </w:r>
    </w:p>
    <w:p w14:paraId="4AB4DFFE" w14:textId="6F5307CD" w:rsidR="00C638B9" w:rsidRPr="004F0B3A" w:rsidRDefault="00C638B9" w:rsidP="004F0B3A">
      <w:pPr>
        <w:spacing w:after="0" w:line="240" w:lineRule="auto"/>
        <w:rPr>
          <w:rFonts w:cstheme="minorHAnsi"/>
        </w:rPr>
      </w:pPr>
      <w:r w:rsidRPr="004F0B3A">
        <w:rPr>
          <w:rFonts w:cstheme="minorHAnsi"/>
        </w:rPr>
        <w:t>· From ‘digital visitor’ to ‘digital resident’ – a digital res</w:t>
      </w:r>
      <w:r w:rsidR="004F0B3A">
        <w:rPr>
          <w:rFonts w:cstheme="minorHAnsi"/>
        </w:rPr>
        <w:t xml:space="preserve">ident in the digital realm </w:t>
      </w:r>
      <w:r w:rsidRPr="004F0B3A">
        <w:rPr>
          <w:rFonts w:cstheme="minorHAnsi"/>
        </w:rPr>
        <w:t>is/should be digitally literate in order to take on civic, economic and persona</w:t>
      </w:r>
      <w:r w:rsidR="004F0B3A">
        <w:rPr>
          <w:rFonts w:cstheme="minorHAnsi"/>
        </w:rPr>
        <w:t xml:space="preserve">l </w:t>
      </w:r>
      <w:r w:rsidRPr="004F0B3A">
        <w:rPr>
          <w:rFonts w:cstheme="minorHAnsi"/>
        </w:rPr>
        <w:t>responsibilities</w:t>
      </w:r>
    </w:p>
    <w:p w14:paraId="4E41E650" w14:textId="24DB8271" w:rsidR="00C638B9" w:rsidRPr="004F0B3A" w:rsidRDefault="00C638B9" w:rsidP="004F0B3A">
      <w:pPr>
        <w:spacing w:after="0" w:line="240" w:lineRule="auto"/>
        <w:rPr>
          <w:rFonts w:cstheme="minorHAnsi"/>
        </w:rPr>
      </w:pPr>
      <w:r w:rsidRPr="004F0B3A">
        <w:rPr>
          <w:rFonts w:cstheme="minorHAnsi"/>
        </w:rPr>
        <w:t>· Students need digital challenges and need to get confide</w:t>
      </w:r>
      <w:r w:rsidR="004F0B3A">
        <w:rPr>
          <w:rFonts w:cstheme="minorHAnsi"/>
        </w:rPr>
        <w:t xml:space="preserve">nt to use digital tools even if </w:t>
      </w:r>
      <w:r w:rsidRPr="004F0B3A">
        <w:rPr>
          <w:rFonts w:cstheme="minorHAnsi"/>
        </w:rPr>
        <w:t>they don’t master them (and there is no need to focus e</w:t>
      </w:r>
      <w:r w:rsidR="004F0B3A">
        <w:rPr>
          <w:rFonts w:cstheme="minorHAnsi"/>
        </w:rPr>
        <w:t xml:space="preserve">xclusively on tools but explain </w:t>
      </w:r>
      <w:r w:rsidRPr="004F0B3A">
        <w:rPr>
          <w:rFonts w:cstheme="minorHAnsi"/>
        </w:rPr>
        <w:t>what is an algorithm, what are advantages and disadvantages of such technologies)</w:t>
      </w:r>
    </w:p>
    <w:p w14:paraId="1F828EC3" w14:textId="6C46EFF2" w:rsidR="00C638B9" w:rsidRDefault="00C638B9" w:rsidP="004F0B3A">
      <w:pPr>
        <w:spacing w:after="0" w:line="240" w:lineRule="auto"/>
        <w:rPr>
          <w:rFonts w:cstheme="minorHAnsi"/>
        </w:rPr>
      </w:pPr>
      <w:r w:rsidRPr="004F0B3A">
        <w:rPr>
          <w:rFonts w:cstheme="minorHAnsi"/>
        </w:rPr>
        <w:t>· There should be a minimum understanding of what we</w:t>
      </w:r>
      <w:r w:rsidR="004F0B3A">
        <w:rPr>
          <w:rFonts w:cstheme="minorHAnsi"/>
        </w:rPr>
        <w:t xml:space="preserve"> need to teach our students for </w:t>
      </w:r>
      <w:r w:rsidRPr="004F0B3A">
        <w:rPr>
          <w:rFonts w:cstheme="minorHAnsi"/>
        </w:rPr>
        <w:t>the world they’re evolving in</w:t>
      </w:r>
      <w:r w:rsidR="004F0B3A">
        <w:rPr>
          <w:rFonts w:cstheme="minorHAnsi"/>
        </w:rPr>
        <w:t>.</w:t>
      </w:r>
    </w:p>
    <w:p w14:paraId="77A0D6CA" w14:textId="77777777" w:rsidR="004F0B3A" w:rsidRPr="004F0B3A" w:rsidRDefault="004F0B3A" w:rsidP="004F0B3A">
      <w:pPr>
        <w:spacing w:after="0" w:line="240" w:lineRule="auto"/>
        <w:rPr>
          <w:rFonts w:eastAsia="Times New Roman" w:cstheme="minorHAnsi"/>
        </w:rPr>
      </w:pPr>
    </w:p>
    <w:p w14:paraId="545F8641" w14:textId="006A0ED6" w:rsidR="00C638B9" w:rsidRPr="004237B1" w:rsidRDefault="00C638B9" w:rsidP="00C638B9">
      <w:pPr>
        <w:pStyle w:val="Heading2"/>
      </w:pPr>
      <w:r>
        <w:rPr>
          <w:rFonts w:eastAsia="Times New Roman"/>
        </w:rPr>
        <w:t xml:space="preserve">Notes from workshop: </w:t>
      </w:r>
      <w:r w:rsidR="004F0B3A">
        <w:rPr>
          <w:rFonts w:eastAsia="Times New Roman"/>
        </w:rPr>
        <w:t>“</w:t>
      </w:r>
      <w:r w:rsidRPr="004237B1">
        <w:t>Start at the beginning: Defining &amp; Assessing Mission Statements</w:t>
      </w:r>
      <w:r w:rsidR="004F0B3A">
        <w:t>”</w:t>
      </w:r>
    </w:p>
    <w:p w14:paraId="6FAE546F" w14:textId="77777777" w:rsidR="00C638B9" w:rsidRPr="004237B1" w:rsidRDefault="00C638B9" w:rsidP="00C638B9">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Darcee Caron and Sarah Bentley</w:t>
      </w:r>
    </w:p>
    <w:p w14:paraId="0DEA2AF3" w14:textId="77777777" w:rsidR="00C638B9" w:rsidRPr="00DF5A87" w:rsidRDefault="00C638B9" w:rsidP="004F0B3A">
      <w:pPr>
        <w:pStyle w:val="Heading2"/>
        <w:rPr>
          <w:rFonts w:asciiTheme="minorHAnsi" w:eastAsia="Times New Roman" w:hAnsiTheme="minorHAnsi" w:cstheme="minorHAnsi"/>
          <w:color w:val="201F1E"/>
          <w:sz w:val="22"/>
          <w:szCs w:val="22"/>
        </w:rPr>
      </w:pPr>
      <w:r w:rsidRPr="00DF5A87">
        <w:rPr>
          <w:rFonts w:asciiTheme="minorHAnsi" w:eastAsia="Times New Roman" w:hAnsiTheme="minorHAnsi" w:cstheme="minorHAnsi"/>
          <w:color w:val="201F1E"/>
          <w:sz w:val="22"/>
          <w:szCs w:val="22"/>
        </w:rPr>
        <w:t xml:space="preserve">We have produced a document </w:t>
      </w:r>
      <w:r>
        <w:rPr>
          <w:rFonts w:asciiTheme="minorHAnsi" w:eastAsia="Times New Roman" w:hAnsiTheme="minorHAnsi" w:cstheme="minorHAnsi"/>
          <w:color w:val="201F1E"/>
          <w:sz w:val="22"/>
          <w:szCs w:val="22"/>
        </w:rPr>
        <w:t xml:space="preserve">(annex 3) </w:t>
      </w:r>
      <w:r w:rsidRPr="00DF5A87">
        <w:rPr>
          <w:rFonts w:asciiTheme="minorHAnsi" w:eastAsia="Times New Roman" w:hAnsiTheme="minorHAnsi" w:cstheme="minorHAnsi"/>
          <w:color w:val="201F1E"/>
          <w:sz w:val="22"/>
          <w:szCs w:val="22"/>
        </w:rPr>
        <w:t>that will assist faculty and staff as a tool to:</w:t>
      </w:r>
    </w:p>
    <w:p w14:paraId="6B7E733B" w14:textId="77777777" w:rsidR="00C638B9" w:rsidRPr="00DF5A87" w:rsidRDefault="00C638B9" w:rsidP="004F0B3A">
      <w:pPr>
        <w:pStyle w:val="ListParagraph"/>
        <w:numPr>
          <w:ilvl w:val="0"/>
          <w:numId w:val="6"/>
        </w:numPr>
        <w:spacing w:after="0" w:line="240" w:lineRule="atLeast"/>
        <w:rPr>
          <w:rFonts w:eastAsia="Times New Roman" w:cstheme="minorHAnsi"/>
          <w:color w:val="201F1E"/>
        </w:rPr>
      </w:pPr>
      <w:r w:rsidRPr="00DF5A87">
        <w:rPr>
          <w:rFonts w:eastAsia="Times New Roman" w:cstheme="minorHAnsi"/>
          <w:color w:val="201F1E"/>
        </w:rPr>
        <w:t>Create/update/reaffirm their unit/academic department mission statements, and</w:t>
      </w:r>
    </w:p>
    <w:p w14:paraId="6D179F28" w14:textId="77777777" w:rsidR="00C638B9" w:rsidRPr="00DF5A87" w:rsidRDefault="00C638B9" w:rsidP="004F0B3A">
      <w:pPr>
        <w:pStyle w:val="ListParagraph"/>
        <w:numPr>
          <w:ilvl w:val="0"/>
          <w:numId w:val="6"/>
        </w:numPr>
        <w:spacing w:after="0" w:line="240" w:lineRule="atLeast"/>
        <w:rPr>
          <w:rFonts w:eastAsia="Times New Roman" w:cstheme="minorHAnsi"/>
          <w:color w:val="201F1E"/>
        </w:rPr>
      </w:pPr>
      <w:r w:rsidRPr="00DF5A87">
        <w:rPr>
          <w:rFonts w:eastAsia="Times New Roman" w:cstheme="minorHAnsi"/>
          <w:color w:val="201F1E"/>
        </w:rPr>
        <w:t>Deliver the requisite mission statement alignment matrix requested by our friends at Middle States.</w:t>
      </w:r>
    </w:p>
    <w:p w14:paraId="3E41C422" w14:textId="77777777" w:rsidR="00C638B9" w:rsidRPr="00DF5A87" w:rsidRDefault="00C638B9" w:rsidP="004F0B3A">
      <w:pPr>
        <w:spacing w:after="0" w:line="240" w:lineRule="auto"/>
        <w:rPr>
          <w:rFonts w:eastAsia="Times New Roman" w:cstheme="minorHAnsi"/>
          <w:color w:val="201F1E"/>
        </w:rPr>
      </w:pPr>
      <w:r w:rsidRPr="00DF5A87">
        <w:rPr>
          <w:rFonts w:eastAsia="Times New Roman" w:cstheme="minorHAnsi"/>
          <w:color w:val="201F1E"/>
        </w:rPr>
        <w:t> </w:t>
      </w:r>
    </w:p>
    <w:p w14:paraId="7C0E16E7" w14:textId="77777777" w:rsidR="00C638B9" w:rsidRPr="00DF5A87" w:rsidRDefault="00C638B9" w:rsidP="004F0B3A">
      <w:pPr>
        <w:spacing w:after="0" w:line="240" w:lineRule="auto"/>
        <w:rPr>
          <w:rFonts w:eastAsia="Times New Roman" w:cstheme="minorHAnsi"/>
          <w:color w:val="201F1E"/>
        </w:rPr>
      </w:pPr>
      <w:r w:rsidRPr="00DF5A87">
        <w:rPr>
          <w:rFonts w:eastAsia="Times New Roman" w:cstheme="minorHAnsi"/>
          <w:color w:val="201F1E"/>
        </w:rPr>
        <w:t>The workshop discussion (with Danielle Savage, Elizabeth Guinel, and Celeste), raised the following questions.</w:t>
      </w:r>
    </w:p>
    <w:p w14:paraId="439191DB" w14:textId="77777777" w:rsidR="00C638B9" w:rsidRPr="00DF5A87" w:rsidRDefault="00C638B9" w:rsidP="004F0B3A">
      <w:pPr>
        <w:spacing w:after="0" w:line="240" w:lineRule="auto"/>
        <w:rPr>
          <w:rFonts w:eastAsia="Times New Roman" w:cstheme="minorHAnsi"/>
          <w:color w:val="201F1E"/>
        </w:rPr>
      </w:pPr>
      <w:r w:rsidRPr="00DF5A87">
        <w:rPr>
          <w:rFonts w:eastAsia="Times New Roman" w:cstheme="minorHAnsi"/>
          <w:color w:val="201F1E"/>
        </w:rPr>
        <w:t> </w:t>
      </w:r>
    </w:p>
    <w:p w14:paraId="429554CD" w14:textId="77777777" w:rsidR="00C638B9" w:rsidRPr="00DF5A87" w:rsidRDefault="00C638B9" w:rsidP="004F0B3A">
      <w:pPr>
        <w:spacing w:after="0" w:line="240" w:lineRule="auto"/>
        <w:rPr>
          <w:rFonts w:eastAsia="Times New Roman" w:cstheme="minorHAnsi"/>
          <w:color w:val="201F1E"/>
        </w:rPr>
      </w:pPr>
      <w:r w:rsidRPr="00DF5A87">
        <w:rPr>
          <w:rFonts w:eastAsia="Times New Roman" w:cstheme="minorHAnsi"/>
          <w:color w:val="201F1E"/>
          <w:bdr w:val="none" w:sz="0" w:space="0" w:color="auto" w:frame="1"/>
        </w:rPr>
        <w:t>Who should have a mission statement? Every department/unit that provides an assessment report. This includes:</w:t>
      </w:r>
    </w:p>
    <w:p w14:paraId="75E318EE" w14:textId="77777777" w:rsidR="00C638B9" w:rsidRPr="00DF5A87" w:rsidRDefault="00C638B9" w:rsidP="004F0B3A">
      <w:pPr>
        <w:spacing w:after="0" w:line="240" w:lineRule="auto"/>
        <w:ind w:left="720" w:hanging="360"/>
        <w:rPr>
          <w:rFonts w:eastAsia="Times New Roman" w:cstheme="minorHAnsi"/>
          <w:color w:val="201F1E"/>
        </w:rPr>
      </w:pPr>
      <w:r w:rsidRPr="00DF5A87">
        <w:rPr>
          <w:rFonts w:eastAsia="Times New Roman" w:cstheme="minorHAnsi"/>
          <w:color w:val="201F1E"/>
          <w:bdr w:val="none" w:sz="0" w:space="0" w:color="auto" w:frame="1"/>
        </w:rPr>
        <w:t>-        All academic departments</w:t>
      </w:r>
    </w:p>
    <w:p w14:paraId="24406836" w14:textId="77777777" w:rsidR="00C638B9" w:rsidRPr="00DF5A87" w:rsidRDefault="00C638B9" w:rsidP="004F0B3A">
      <w:pPr>
        <w:spacing w:after="0" w:line="240" w:lineRule="auto"/>
        <w:ind w:left="1440" w:hanging="360"/>
        <w:rPr>
          <w:rFonts w:eastAsia="Times New Roman" w:cstheme="minorHAnsi"/>
          <w:color w:val="201F1E"/>
        </w:rPr>
      </w:pPr>
      <w:r w:rsidRPr="00DF5A87">
        <w:rPr>
          <w:rFonts w:eastAsia="Times New Roman" w:cstheme="minorHAnsi"/>
          <w:color w:val="201F1E"/>
          <w:bdr w:val="none" w:sz="0" w:space="0" w:color="auto" w:frame="1"/>
        </w:rPr>
        <w:t>o   Each graduate program, instead of being embedded in department missions?</w:t>
      </w:r>
    </w:p>
    <w:p w14:paraId="55EA9BEF" w14:textId="77777777" w:rsidR="00C638B9" w:rsidRPr="00DF5A87" w:rsidRDefault="00C638B9" w:rsidP="004F0B3A">
      <w:pPr>
        <w:spacing w:after="0" w:line="240" w:lineRule="auto"/>
        <w:ind w:left="720" w:hanging="360"/>
        <w:rPr>
          <w:rFonts w:eastAsia="Times New Roman" w:cstheme="minorHAnsi"/>
          <w:color w:val="201F1E"/>
        </w:rPr>
      </w:pPr>
      <w:r w:rsidRPr="00DF5A87">
        <w:rPr>
          <w:rFonts w:eastAsia="Times New Roman" w:cstheme="minorHAnsi"/>
          <w:color w:val="201F1E"/>
          <w:bdr w:val="none" w:sz="0" w:space="0" w:color="auto" w:frame="1"/>
        </w:rPr>
        <w:t>-        All administrative units, however, some are grouped at a higher level.</w:t>
      </w:r>
    </w:p>
    <w:p w14:paraId="246D0222" w14:textId="77777777" w:rsidR="00C638B9" w:rsidRPr="00DF5A87" w:rsidRDefault="00C638B9" w:rsidP="004F0B3A">
      <w:pPr>
        <w:spacing w:after="0" w:line="240" w:lineRule="auto"/>
        <w:ind w:left="1440" w:hanging="360"/>
        <w:rPr>
          <w:rFonts w:eastAsia="Times New Roman" w:cstheme="minorHAnsi"/>
          <w:color w:val="201F1E"/>
        </w:rPr>
      </w:pPr>
      <w:r w:rsidRPr="00DF5A87">
        <w:rPr>
          <w:rFonts w:eastAsia="Times New Roman" w:cstheme="minorHAnsi"/>
          <w:color w:val="201F1E"/>
          <w:bdr w:val="none" w:sz="0" w:space="0" w:color="auto" w:frame="1"/>
        </w:rPr>
        <w:lastRenderedPageBreak/>
        <w:t>o   Student development includes student leadership, athletics, health, SIS, housing, security, and cultural programs.</w:t>
      </w:r>
    </w:p>
    <w:p w14:paraId="04F791D2" w14:textId="77777777" w:rsidR="00C638B9" w:rsidRPr="00DF5A87" w:rsidRDefault="00C638B9" w:rsidP="004F0B3A">
      <w:pPr>
        <w:spacing w:after="0" w:line="240" w:lineRule="auto"/>
        <w:ind w:left="1440" w:hanging="360"/>
        <w:rPr>
          <w:rFonts w:eastAsia="Times New Roman" w:cstheme="minorHAnsi"/>
          <w:color w:val="201F1E"/>
        </w:rPr>
      </w:pPr>
      <w:r w:rsidRPr="00DF5A87">
        <w:rPr>
          <w:rFonts w:eastAsia="Times New Roman" w:cstheme="minorHAnsi"/>
          <w:color w:val="201F1E"/>
          <w:bdr w:val="none" w:sz="0" w:space="0" w:color="auto" w:frame="1"/>
        </w:rPr>
        <w:t>o   Academic Affairs submits for the provost’s office However, the following units (that fall under Academic Affairs) submit separately:</w:t>
      </w:r>
    </w:p>
    <w:p w14:paraId="28A1D2FF" w14:textId="77777777" w:rsidR="00C638B9" w:rsidRPr="00DF5A87" w:rsidRDefault="00C638B9" w:rsidP="004F0B3A">
      <w:pPr>
        <w:pStyle w:val="ListParagraph"/>
        <w:numPr>
          <w:ilvl w:val="0"/>
          <w:numId w:val="7"/>
        </w:numPr>
        <w:spacing w:after="0" w:line="240" w:lineRule="auto"/>
        <w:rPr>
          <w:rFonts w:eastAsia="Times New Roman" w:cstheme="minorHAnsi"/>
          <w:color w:val="201F1E"/>
        </w:rPr>
      </w:pPr>
      <w:r w:rsidRPr="00DF5A87">
        <w:rPr>
          <w:rFonts w:eastAsia="Times New Roman" w:cstheme="minorHAnsi"/>
          <w:color w:val="201F1E"/>
          <w:bdr w:val="none" w:sz="0" w:space="0" w:color="auto" w:frame="1"/>
        </w:rPr>
        <w:t xml:space="preserve">Academic Advising </w:t>
      </w:r>
    </w:p>
    <w:p w14:paraId="632852D5" w14:textId="77777777" w:rsidR="00C638B9" w:rsidRPr="00DF5A87" w:rsidRDefault="00C638B9" w:rsidP="004F0B3A">
      <w:pPr>
        <w:pStyle w:val="ListParagraph"/>
        <w:numPr>
          <w:ilvl w:val="0"/>
          <w:numId w:val="7"/>
        </w:numPr>
        <w:spacing w:after="0" w:line="240" w:lineRule="auto"/>
        <w:rPr>
          <w:rFonts w:eastAsia="Times New Roman" w:cstheme="minorHAnsi"/>
          <w:color w:val="201F1E"/>
        </w:rPr>
      </w:pPr>
      <w:r w:rsidRPr="00DF5A87">
        <w:rPr>
          <w:rFonts w:eastAsia="Times New Roman" w:cstheme="minorHAnsi"/>
          <w:color w:val="201F1E"/>
          <w:bdr w:val="none" w:sz="0" w:space="0" w:color="auto" w:frame="1"/>
        </w:rPr>
        <w:t xml:space="preserve"> Internship and Career Advising</w:t>
      </w:r>
    </w:p>
    <w:p w14:paraId="1CFE9930" w14:textId="77777777" w:rsidR="00C638B9" w:rsidRPr="00DF5A87" w:rsidRDefault="00C638B9" w:rsidP="004F0B3A">
      <w:pPr>
        <w:pStyle w:val="ListParagraph"/>
        <w:numPr>
          <w:ilvl w:val="0"/>
          <w:numId w:val="7"/>
        </w:numPr>
        <w:spacing w:after="0" w:line="240" w:lineRule="auto"/>
        <w:rPr>
          <w:rFonts w:eastAsia="Times New Roman" w:cstheme="minorHAnsi"/>
          <w:color w:val="201F1E"/>
        </w:rPr>
      </w:pPr>
      <w:r w:rsidRPr="00DF5A87">
        <w:rPr>
          <w:rFonts w:eastAsia="Times New Roman" w:cstheme="minorHAnsi"/>
          <w:color w:val="201F1E"/>
          <w:bdr w:val="none" w:sz="0" w:space="0" w:color="auto" w:frame="1"/>
        </w:rPr>
        <w:t xml:space="preserve"> SAS</w:t>
      </w:r>
    </w:p>
    <w:p w14:paraId="6E4777D0" w14:textId="77777777" w:rsidR="00C638B9" w:rsidRPr="00DF5A87" w:rsidRDefault="00C638B9" w:rsidP="004F0B3A">
      <w:pPr>
        <w:pStyle w:val="ListParagraph"/>
        <w:numPr>
          <w:ilvl w:val="0"/>
          <w:numId w:val="7"/>
        </w:numPr>
        <w:spacing w:after="0" w:line="240" w:lineRule="auto"/>
        <w:rPr>
          <w:rFonts w:eastAsia="Times New Roman" w:cstheme="minorHAnsi"/>
          <w:color w:val="201F1E"/>
        </w:rPr>
      </w:pPr>
      <w:r w:rsidRPr="00DF5A87">
        <w:rPr>
          <w:rFonts w:eastAsia="Times New Roman" w:cstheme="minorHAnsi"/>
          <w:color w:val="201F1E"/>
          <w:bdr w:val="none" w:sz="0" w:space="0" w:color="auto" w:frame="1"/>
        </w:rPr>
        <w:t>Registrar</w:t>
      </w:r>
    </w:p>
    <w:p w14:paraId="46CC5B4D" w14:textId="77777777" w:rsidR="00C638B9" w:rsidRPr="00DF5A87" w:rsidRDefault="00C638B9" w:rsidP="004F0B3A">
      <w:pPr>
        <w:pStyle w:val="ListParagraph"/>
        <w:numPr>
          <w:ilvl w:val="0"/>
          <w:numId w:val="7"/>
        </w:numPr>
        <w:spacing w:after="0" w:line="240" w:lineRule="auto"/>
        <w:rPr>
          <w:rFonts w:eastAsia="Times New Roman" w:cstheme="minorHAnsi"/>
          <w:color w:val="201F1E"/>
        </w:rPr>
      </w:pPr>
      <w:r w:rsidRPr="00DF5A87">
        <w:rPr>
          <w:rFonts w:eastAsia="Times New Roman" w:cstheme="minorHAnsi"/>
          <w:color w:val="201F1E"/>
          <w:bdr w:val="none" w:sz="0" w:space="0" w:color="auto" w:frame="1"/>
        </w:rPr>
        <w:t xml:space="preserve"> GPS </w:t>
      </w:r>
    </w:p>
    <w:p w14:paraId="709662F7" w14:textId="77777777" w:rsidR="00C638B9" w:rsidRDefault="00C638B9" w:rsidP="004F0B3A">
      <w:pPr>
        <w:pStyle w:val="Heading2"/>
        <w:rPr>
          <w:rFonts w:eastAsia="Times New Roman"/>
        </w:rPr>
      </w:pPr>
    </w:p>
    <w:p w14:paraId="7D8E1AE4" w14:textId="15E75FA8" w:rsidR="00C638B9" w:rsidRPr="004237B1" w:rsidRDefault="00C638B9" w:rsidP="00C638B9">
      <w:pPr>
        <w:pStyle w:val="Heading2"/>
      </w:pPr>
      <w:r>
        <w:rPr>
          <w:rFonts w:eastAsia="Times New Roman"/>
        </w:rPr>
        <w:t xml:space="preserve">Notes from workshop: </w:t>
      </w:r>
      <w:r w:rsidR="004F0B3A">
        <w:rPr>
          <w:rFonts w:eastAsia="Times New Roman"/>
        </w:rPr>
        <w:t>“</w:t>
      </w:r>
      <w:r w:rsidRPr="004237B1">
        <w:t>Building an AUP Rubric Blueprint</w:t>
      </w:r>
      <w:r w:rsidR="004F0B3A">
        <w:t>”</w:t>
      </w:r>
    </w:p>
    <w:p w14:paraId="4D48D131" w14:textId="7A26C5C9" w:rsidR="00C638B9" w:rsidRPr="00C638B9" w:rsidRDefault="00C638B9" w:rsidP="00C638B9">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Carla Canelas Tobar and Hannah Westley</w:t>
      </w:r>
    </w:p>
    <w:p w14:paraId="721DE2B4" w14:textId="764F7624" w:rsidR="00C638B9" w:rsidRPr="00C638B9" w:rsidRDefault="00C638B9" w:rsidP="00C638B9">
      <w:pPr>
        <w:spacing w:after="0" w:line="240" w:lineRule="auto"/>
      </w:pPr>
      <w:r w:rsidRPr="00C638B9">
        <w:t>The workshop on rubrics explained the utility of investing in rubrics for grading coursework</w:t>
      </w:r>
      <w:r>
        <w:t xml:space="preserve"> </w:t>
      </w:r>
      <w:r w:rsidRPr="00C638B9">
        <w:t>and how these can aid assessment at all levels. W</w:t>
      </w:r>
      <w:r>
        <w:t xml:space="preserve">e looked at examples from other </w:t>
      </w:r>
      <w:r w:rsidRPr="00C638B9">
        <w:t>institutions to decide which might be most relevant to AUP.</w:t>
      </w:r>
    </w:p>
    <w:p w14:paraId="22A2EE68" w14:textId="6DEF9CD2" w:rsidR="00C638B9" w:rsidRPr="00C638B9" w:rsidRDefault="00C638B9" w:rsidP="00C638B9">
      <w:pPr>
        <w:spacing w:after="0" w:line="240" w:lineRule="auto"/>
      </w:pPr>
      <w:r w:rsidRPr="00C638B9">
        <w:t>Starting with rubrics for essays, portfolios and other caps</w:t>
      </w:r>
      <w:r>
        <w:t xml:space="preserve">tone projects, we thought about </w:t>
      </w:r>
      <w:r w:rsidRPr="00C638B9">
        <w:t>how rubrics could be developed to assess how well individua</w:t>
      </w:r>
      <w:r>
        <w:t xml:space="preserve">l assignments served the course </w:t>
      </w:r>
      <w:r w:rsidRPr="00C638B9">
        <w:t>learning outcomes and how, using an assessment alignment m</w:t>
      </w:r>
      <w:r>
        <w:t xml:space="preserve">atrix, these results could then </w:t>
      </w:r>
      <w:r w:rsidRPr="00C638B9">
        <w:t xml:space="preserve">be aligned with the Major's Learning Outcomes, and ultimately </w:t>
      </w:r>
      <w:r>
        <w:t xml:space="preserve">with the institution's learning </w:t>
      </w:r>
      <w:r w:rsidRPr="00C638B9">
        <w:t>outcomes.</w:t>
      </w:r>
    </w:p>
    <w:p w14:paraId="527F84EE" w14:textId="0880CF11" w:rsidR="00C638B9" w:rsidRPr="00C638B9" w:rsidRDefault="00C638B9" w:rsidP="00C638B9">
      <w:pPr>
        <w:spacing w:after="0" w:line="240" w:lineRule="auto"/>
      </w:pPr>
      <w:r w:rsidRPr="00C638B9">
        <w:t>Certain profs present expressed their reluctance to invest in</w:t>
      </w:r>
      <w:r>
        <w:t xml:space="preserve"> rubrics because of the time it </w:t>
      </w:r>
      <w:r w:rsidRPr="00C638B9">
        <w:t>takes to develop them. Another prof explained that whenever she marked with rub</w:t>
      </w:r>
      <w:r>
        <w:t xml:space="preserve">rics, it </w:t>
      </w:r>
      <w:r w:rsidRPr="00C638B9">
        <w:t>took her a lot longer than it would without. A dept chai</w:t>
      </w:r>
      <w:r>
        <w:t xml:space="preserve">r argued that we should develop </w:t>
      </w:r>
      <w:r w:rsidRPr="00C638B9">
        <w:t xml:space="preserve">rubric software to grade with, from which data could then </w:t>
      </w:r>
      <w:r>
        <w:t xml:space="preserve">be collated for dept assessment </w:t>
      </w:r>
      <w:r w:rsidRPr="00C638B9">
        <w:t>reports.</w:t>
      </w:r>
    </w:p>
    <w:p w14:paraId="0BAC0907" w14:textId="1C893C7E" w:rsidR="00DF5A87" w:rsidRPr="00C638B9" w:rsidRDefault="00C638B9" w:rsidP="00C638B9">
      <w:pPr>
        <w:spacing w:after="0" w:line="240" w:lineRule="auto"/>
      </w:pPr>
      <w:r w:rsidRPr="00C638B9">
        <w:t>The advantages of grading with rubrics were clear for all. The</w:t>
      </w:r>
      <w:r>
        <w:t xml:space="preserve">y make for greater objectivity, </w:t>
      </w:r>
      <w:r w:rsidRPr="00C638B9">
        <w:t>transparency in grading, clarity of expectations and aid in closing the asse</w:t>
      </w:r>
      <w:r>
        <w:t xml:space="preserve">ssment loop. </w:t>
      </w:r>
      <w:r w:rsidRPr="00C638B9">
        <w:t>Nevertheless, there is a continued resistance to using them that stems pa</w:t>
      </w:r>
      <w:r>
        <w:t xml:space="preserve">rtly from the time </w:t>
      </w:r>
      <w:r w:rsidRPr="00C638B9">
        <w:t>investment required and partly from a fear that it might lead to a 'shallow standardization</w:t>
      </w:r>
      <w:r>
        <w:t xml:space="preserve">' of </w:t>
      </w:r>
      <w:r w:rsidRPr="00C638B9">
        <w:t>learning objectives.</w:t>
      </w:r>
    </w:p>
    <w:p w14:paraId="5DB47D71" w14:textId="77777777" w:rsidR="00DF5A87" w:rsidRDefault="00DF5A87" w:rsidP="00434E54">
      <w:pPr>
        <w:keepNext/>
        <w:keepLines/>
        <w:spacing w:before="40" w:after="0"/>
        <w:jc w:val="left"/>
        <w:outlineLvl w:val="1"/>
        <w:rPr>
          <w:rFonts w:asciiTheme="majorHAnsi" w:eastAsiaTheme="majorEastAsia" w:hAnsiTheme="majorHAnsi" w:cstheme="majorBidi"/>
          <w:color w:val="2E74B5" w:themeColor="accent1" w:themeShade="BF"/>
          <w:sz w:val="26"/>
          <w:szCs w:val="26"/>
        </w:rPr>
      </w:pPr>
    </w:p>
    <w:p w14:paraId="05675DE3" w14:textId="61E307F0" w:rsidR="00434E54" w:rsidRDefault="00434E54" w:rsidP="00434E54">
      <w:pPr>
        <w:keepNext/>
        <w:keepLines/>
        <w:spacing w:before="40" w:after="0"/>
        <w:jc w:val="left"/>
        <w:outlineLvl w:val="1"/>
        <w:rPr>
          <w:rFonts w:asciiTheme="majorHAnsi" w:eastAsiaTheme="majorEastAsia" w:hAnsiTheme="majorHAnsi" w:cstheme="majorBidi"/>
          <w:color w:val="2E74B5" w:themeColor="accent1" w:themeShade="BF"/>
          <w:sz w:val="26"/>
          <w:szCs w:val="26"/>
        </w:rPr>
      </w:pPr>
      <w:r w:rsidRPr="00434E54">
        <w:rPr>
          <w:rFonts w:asciiTheme="majorHAnsi" w:eastAsiaTheme="majorEastAsia" w:hAnsiTheme="majorHAnsi" w:cstheme="majorBidi"/>
          <w:color w:val="2E74B5" w:themeColor="accent1" w:themeShade="BF"/>
          <w:sz w:val="26"/>
          <w:szCs w:val="26"/>
        </w:rPr>
        <w:t>Notes from Workshop: “Streamlining the assessment process”</w:t>
      </w:r>
    </w:p>
    <w:p w14:paraId="698981B0" w14:textId="678ADAFE" w:rsidR="00434E54" w:rsidRPr="00434E54" w:rsidRDefault="00DF5A87" w:rsidP="00434E54">
      <w:pPr>
        <w:pStyle w:val="Subtitle"/>
        <w:rPr>
          <w:rFonts w:eastAsiaTheme="majorEastAsia"/>
        </w:rPr>
      </w:pPr>
      <w:r>
        <w:rPr>
          <w:rFonts w:eastAsiaTheme="majorEastAsia"/>
        </w:rPr>
        <w:t>Run</w:t>
      </w:r>
      <w:r w:rsidR="00434E54">
        <w:rPr>
          <w:rFonts w:eastAsiaTheme="majorEastAsia"/>
        </w:rPr>
        <w:t xml:space="preserve"> by Claudio Piani and Kevin Fore</w:t>
      </w:r>
    </w:p>
    <w:p w14:paraId="5B412DEE" w14:textId="5BCCA789" w:rsidR="00434E54" w:rsidRPr="00434E54" w:rsidRDefault="00434E54" w:rsidP="004F0B3A">
      <w:pPr>
        <w:numPr>
          <w:ilvl w:val="0"/>
          <w:numId w:val="2"/>
        </w:numPr>
        <w:spacing w:after="160"/>
        <w:contextualSpacing/>
      </w:pPr>
      <w:r w:rsidRPr="00434E54">
        <w:t xml:space="preserve">Consider assessing major learning outcomes and unit long-term objectives on a </w:t>
      </w:r>
      <w:proofErr w:type="gramStart"/>
      <w:r w:rsidRPr="00434E54">
        <w:t>two year</w:t>
      </w:r>
      <w:proofErr w:type="gramEnd"/>
      <w:r w:rsidRPr="00434E54">
        <w:t xml:space="preserve"> cycle. For each learning </w:t>
      </w:r>
      <w:r w:rsidR="00DF5A87">
        <w:t>outcome, a year of assessment would be</w:t>
      </w:r>
      <w:r w:rsidRPr="00434E54">
        <w:t xml:space="preserve"> followed</w:t>
      </w:r>
      <w:r w:rsidR="004F0B3A">
        <w:t xml:space="preserve"> by a year of </w:t>
      </w:r>
      <w:r w:rsidRPr="00434E54">
        <w:t xml:space="preserve">implementation of planned actions based on assessment. </w:t>
      </w:r>
    </w:p>
    <w:p w14:paraId="6E8BDA00" w14:textId="0DA7CD1F" w:rsidR="00434E54" w:rsidRPr="00434E54" w:rsidRDefault="00434E54" w:rsidP="004F0B3A">
      <w:pPr>
        <w:numPr>
          <w:ilvl w:val="0"/>
          <w:numId w:val="2"/>
        </w:numPr>
        <w:spacing w:after="160"/>
        <w:contextualSpacing/>
      </w:pPr>
      <w:r w:rsidRPr="00434E54">
        <w:t>Essays, portfolios, projects, reports, and suchlike, should all be gra</w:t>
      </w:r>
      <w:r w:rsidR="004F0B3A">
        <w:t xml:space="preserve">ded following rubrics available </w:t>
      </w:r>
      <w:r w:rsidRPr="00434E54">
        <w:t xml:space="preserve">through the syllabi. Consider aligning all rubrics with course LOs. </w:t>
      </w:r>
    </w:p>
    <w:p w14:paraId="06372A57" w14:textId="77777777" w:rsidR="00434E54" w:rsidRPr="00434E54" w:rsidRDefault="00434E54" w:rsidP="004F0B3A">
      <w:pPr>
        <w:numPr>
          <w:ilvl w:val="0"/>
          <w:numId w:val="2"/>
        </w:numPr>
        <w:spacing w:after="160"/>
        <w:contextualSpacing/>
      </w:pPr>
      <w:r w:rsidRPr="00434E54">
        <w:t xml:space="preserve">Tests, quizzes, and suchlike should be associated to a “blueprint”, i.e. a mapping from test questions to course LOs. Blueprints are to quizzes and tests what alignment matrixes are to rubrics. </w:t>
      </w:r>
    </w:p>
    <w:p w14:paraId="0D5FF44C" w14:textId="77777777" w:rsidR="00434E54" w:rsidRPr="00434E54" w:rsidRDefault="00434E54" w:rsidP="004F0B3A">
      <w:pPr>
        <w:numPr>
          <w:ilvl w:val="0"/>
          <w:numId w:val="2"/>
        </w:numPr>
        <w:spacing w:after="160"/>
        <w:contextualSpacing/>
      </w:pPr>
      <w:r w:rsidRPr="00434E54">
        <w:t>Consider modifying Learning Outcomes of courses that constitute the cores of majors so that they have at least two of the LOs of the major.</w:t>
      </w:r>
    </w:p>
    <w:p w14:paraId="352BACED" w14:textId="77777777" w:rsidR="00434E54" w:rsidRPr="00434E54" w:rsidRDefault="00434E54" w:rsidP="004F0B3A">
      <w:pPr>
        <w:numPr>
          <w:ilvl w:val="0"/>
          <w:numId w:val="2"/>
        </w:numPr>
        <w:spacing w:after="160"/>
        <w:contextualSpacing/>
      </w:pPr>
      <w:r w:rsidRPr="00434E54">
        <w:t>Assessment of Administrative units could be streamlined by following a bottom-up approach with sub-departments contributing self-assessment to the departments in a pyramid structure.</w:t>
      </w:r>
    </w:p>
    <w:p w14:paraId="6795C51B" w14:textId="3F5C1D71" w:rsidR="00434E54" w:rsidRPr="00434E54" w:rsidRDefault="00434E54" w:rsidP="004F0B3A">
      <w:pPr>
        <w:numPr>
          <w:ilvl w:val="0"/>
          <w:numId w:val="2"/>
        </w:numPr>
        <w:spacing w:after="160"/>
        <w:contextualSpacing/>
      </w:pPr>
      <w:r w:rsidRPr="00434E54">
        <w:t xml:space="preserve"> AUP shou</w:t>
      </w:r>
      <w:r>
        <w:t>ld expand the use of</w:t>
      </w:r>
      <w:r w:rsidRPr="00434E54">
        <w:t xml:space="preserve"> annual student evaluations for administrative departments.</w:t>
      </w:r>
    </w:p>
    <w:p w14:paraId="77B781CF" w14:textId="4BE24766" w:rsidR="00434E54" w:rsidRDefault="00434E54" w:rsidP="004F0B3A">
      <w:pPr>
        <w:numPr>
          <w:ilvl w:val="0"/>
          <w:numId w:val="2"/>
        </w:numPr>
        <w:spacing w:after="160"/>
        <w:contextualSpacing/>
      </w:pPr>
      <w:r w:rsidRPr="00434E54">
        <w:lastRenderedPageBreak/>
        <w:t>Conclusions based on assessment, third column on the assessment matrixes, should be arrived at through a consensus process, ideally during a departmental meeting.</w:t>
      </w:r>
    </w:p>
    <w:p w14:paraId="3A797438" w14:textId="77777777" w:rsidR="00DF5A87" w:rsidRDefault="00DF5A87" w:rsidP="004F0B3A">
      <w:pPr>
        <w:numPr>
          <w:ilvl w:val="0"/>
          <w:numId w:val="2"/>
        </w:numPr>
        <w:spacing w:after="160"/>
        <w:contextualSpacing/>
      </w:pPr>
      <w:r>
        <w:t xml:space="preserve">Effective, streamlined assessment requires information flow from both the bottom up and the top down. Share regular reports with all constituents demonstrating how assessment is used at the leadership level for policy and budget decisions. </w:t>
      </w:r>
    </w:p>
    <w:p w14:paraId="55FBDCB5" w14:textId="38EA5985" w:rsidR="00434E54" w:rsidRPr="00434E54" w:rsidRDefault="00434E54" w:rsidP="00DF5A87">
      <w:pPr>
        <w:spacing w:after="160"/>
        <w:ind w:left="720"/>
        <w:contextualSpacing/>
        <w:jc w:val="left"/>
      </w:pPr>
    </w:p>
    <w:p w14:paraId="72B84631" w14:textId="21B4604D" w:rsidR="00B303F8" w:rsidRDefault="00B303F8" w:rsidP="00A613CA">
      <w:r>
        <w:br w:type="page"/>
      </w:r>
    </w:p>
    <w:p w14:paraId="40F34178" w14:textId="16FD3DE1" w:rsidR="00B303F8" w:rsidRDefault="00935BE7" w:rsidP="00935BE7">
      <w:pPr>
        <w:pStyle w:val="Heading2"/>
      </w:pPr>
      <w:r>
        <w:lastRenderedPageBreak/>
        <w:t>Annex 1: Presentation</w:t>
      </w:r>
      <w:r w:rsidR="004F0B3A">
        <w:t>: “Future of assessment at AUP”</w:t>
      </w:r>
    </w:p>
    <w:p w14:paraId="1A319AD7" w14:textId="77777777" w:rsidR="004237B1" w:rsidRDefault="00935BE7" w:rsidP="00935BE7">
      <w:pPr>
        <w:rPr>
          <w:noProof/>
        </w:rPr>
      </w:pPr>
      <w:r>
        <w:rPr>
          <w:noProof/>
        </w:rPr>
        <w:drawing>
          <wp:inline distT="0" distB="0" distL="0" distR="0" wp14:anchorId="2BEE9FC0" wp14:editId="08C37C67">
            <wp:extent cx="5943600" cy="3343275"/>
            <wp:effectExtent l="114300" t="114300" r="11430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E7846B5" wp14:editId="57E3AB3A">
            <wp:extent cx="5943600" cy="3343275"/>
            <wp:effectExtent l="114300" t="114300" r="1143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48B78655" wp14:editId="51E39147">
            <wp:extent cx="5943600" cy="3343275"/>
            <wp:effectExtent l="114300" t="114300" r="11430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787ABEE" wp14:editId="6FCC6E4B">
            <wp:extent cx="5943600" cy="3343275"/>
            <wp:effectExtent l="114300" t="114300" r="11430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1CEA8D29" wp14:editId="196730E1">
            <wp:extent cx="5943600" cy="3343275"/>
            <wp:effectExtent l="114300" t="114300" r="11430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49CCDB6" wp14:editId="4EAA85C4">
            <wp:extent cx="5943600" cy="3343275"/>
            <wp:effectExtent l="114300" t="114300" r="11430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040543F6" wp14:editId="20564086">
            <wp:extent cx="5943600" cy="3343275"/>
            <wp:effectExtent l="114300" t="114300" r="114300"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9CF5474" wp14:editId="2891CAF1">
            <wp:extent cx="5943600" cy="3343275"/>
            <wp:effectExtent l="114300" t="114300" r="11430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29C8DDD1" wp14:editId="6FA84B59">
            <wp:extent cx="5943600" cy="3343275"/>
            <wp:effectExtent l="114300" t="114300" r="114300" b="142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7E128FB" wp14:editId="39241B1B">
            <wp:extent cx="5943600" cy="3343275"/>
            <wp:effectExtent l="114300" t="114300" r="11430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4DDC049F" wp14:editId="1DF0A612">
            <wp:extent cx="5943600" cy="3343275"/>
            <wp:effectExtent l="114300" t="114300" r="114300"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702E1F9" wp14:editId="43BEFBC8">
            <wp:extent cx="5943600" cy="3343275"/>
            <wp:effectExtent l="114300" t="114300" r="11430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3137DB" w14:textId="77777777" w:rsidR="004237B1" w:rsidRDefault="004237B1">
      <w:pPr>
        <w:rPr>
          <w:noProof/>
        </w:rPr>
      </w:pPr>
      <w:r>
        <w:rPr>
          <w:noProof/>
        </w:rPr>
        <w:br w:type="page"/>
      </w:r>
    </w:p>
    <w:p w14:paraId="5E9D59C0" w14:textId="0D389385" w:rsidR="00935BE7" w:rsidRDefault="00935BE7" w:rsidP="00935BE7">
      <w:r>
        <w:rPr>
          <w:noProof/>
        </w:rPr>
        <w:lastRenderedPageBreak/>
        <w:drawing>
          <wp:inline distT="0" distB="0" distL="0" distR="0" wp14:anchorId="24EE9E54" wp14:editId="4C13402D">
            <wp:extent cx="5943600" cy="3343275"/>
            <wp:effectExtent l="114300" t="114300" r="114300"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800951" w14:textId="1081153B" w:rsidR="004237B1" w:rsidRDefault="004237B1" w:rsidP="00935BE7"/>
    <w:p w14:paraId="43182564" w14:textId="2198FADA" w:rsidR="004237B1" w:rsidRDefault="004237B1" w:rsidP="00935BE7"/>
    <w:p w14:paraId="04DC5491" w14:textId="4932846D" w:rsidR="004237B1" w:rsidRDefault="004237B1" w:rsidP="00935BE7"/>
    <w:p w14:paraId="3A881C5C" w14:textId="77777777" w:rsidR="004237B1" w:rsidRDefault="004237B1">
      <w:r>
        <w:br w:type="page"/>
      </w:r>
    </w:p>
    <w:p w14:paraId="794F9084" w14:textId="207ADF71" w:rsidR="004237B1" w:rsidRDefault="004237B1" w:rsidP="004237B1">
      <w:pPr>
        <w:pStyle w:val="Heading2"/>
      </w:pPr>
      <w:r>
        <w:lastRenderedPageBreak/>
        <w:t xml:space="preserve">Annex 2: Workshop </w:t>
      </w:r>
      <w:r w:rsidR="004F0B3A">
        <w:t>descriptions</w:t>
      </w:r>
    </w:p>
    <w:p w14:paraId="114F6C83" w14:textId="77777777" w:rsidR="004237B1" w:rsidRPr="004237B1" w:rsidRDefault="004237B1" w:rsidP="004237B1">
      <w:pPr>
        <w:keepNext/>
        <w:keepLines/>
        <w:numPr>
          <w:ilvl w:val="0"/>
          <w:numId w:val="1"/>
        </w:numPr>
        <w:spacing w:before="40" w:after="0"/>
        <w:outlineLvl w:val="1"/>
        <w:rPr>
          <w:rFonts w:asciiTheme="majorHAnsi" w:eastAsiaTheme="majorEastAsia" w:hAnsiTheme="majorHAnsi" w:cstheme="majorBidi"/>
          <w:color w:val="2E74B5" w:themeColor="accent1" w:themeShade="BF"/>
          <w:sz w:val="26"/>
          <w:szCs w:val="26"/>
          <w:bdr w:val="none" w:sz="0" w:space="0" w:color="auto" w:frame="1"/>
        </w:rPr>
      </w:pPr>
      <w:r w:rsidRPr="004237B1">
        <w:rPr>
          <w:rFonts w:asciiTheme="majorHAnsi" w:eastAsiaTheme="majorEastAsia" w:hAnsiTheme="majorHAnsi" w:cstheme="majorBidi"/>
          <w:color w:val="2E74B5" w:themeColor="accent1" w:themeShade="BF"/>
          <w:sz w:val="26"/>
          <w:szCs w:val="26"/>
          <w:bdr w:val="none" w:sz="0" w:space="0" w:color="auto" w:frame="1"/>
        </w:rPr>
        <w:t xml:space="preserve">How do we assess Digital Literacy? </w:t>
      </w:r>
    </w:p>
    <w:p w14:paraId="2F02A4A0" w14:textId="77777777" w:rsidR="004237B1" w:rsidRPr="004237B1" w:rsidRDefault="004237B1" w:rsidP="004237B1">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Michael Stoepel</w:t>
      </w:r>
    </w:p>
    <w:p w14:paraId="13724919" w14:textId="77777777" w:rsidR="004237B1" w:rsidRPr="004237B1" w:rsidRDefault="004237B1" w:rsidP="004237B1">
      <w:r w:rsidRPr="004237B1">
        <w:rPr>
          <w:bdr w:val="none" w:sz="0" w:space="0" w:color="auto" w:frame="1"/>
        </w:rPr>
        <w:t xml:space="preserve">Digital Literacy is one of the new elements of the </w:t>
      </w:r>
      <w:hyperlink r:id="rId21" w:tgtFrame="_blank" w:history="1">
        <w:r w:rsidRPr="004237B1">
          <w:rPr>
            <w:rFonts w:ascii="Calibri" w:hAnsi="Calibri" w:cs="Calibri"/>
            <w:color w:val="0000FF"/>
            <w:u w:val="single"/>
            <w:bdr w:val="none" w:sz="0" w:space="0" w:color="auto" w:frame="1"/>
          </w:rPr>
          <w:t>GLACC</w:t>
        </w:r>
      </w:hyperlink>
      <w:r w:rsidRPr="004237B1">
        <w:rPr>
          <w:bdr w:val="none" w:sz="0" w:space="0" w:color="auto" w:frame="1"/>
        </w:rPr>
        <w:t xml:space="preserve">. The workshop's objective is to continue the conversation on digital literacy that the Teaching and Learning Center started at the last faculty retreat in February. The focus of the workshop is two folded: what do we mean when we say a student is digital literate and collect ideas on how to assess digital literacy. </w:t>
      </w:r>
      <w:r w:rsidRPr="004237B1">
        <w:t xml:space="preserve">Best practice examples of digital literacy assessment </w:t>
      </w:r>
      <w:r w:rsidRPr="004237B1">
        <w:rPr>
          <w:bdr w:val="none" w:sz="0" w:space="0" w:color="auto" w:frame="1"/>
        </w:rPr>
        <w:t xml:space="preserve">from other institutions </w:t>
      </w:r>
      <w:r w:rsidRPr="004237B1">
        <w:t xml:space="preserve">will be shared as well. </w:t>
      </w:r>
    </w:p>
    <w:p w14:paraId="226AF5B0" w14:textId="77777777" w:rsidR="004237B1" w:rsidRPr="004237B1" w:rsidRDefault="004237B1" w:rsidP="004237B1">
      <w:pPr>
        <w:keepNext/>
        <w:keepLines/>
        <w:numPr>
          <w:ilvl w:val="0"/>
          <w:numId w:val="1"/>
        </w:numPr>
        <w:spacing w:before="40" w:after="0"/>
        <w:outlineLvl w:val="1"/>
        <w:rPr>
          <w:rFonts w:asciiTheme="majorHAnsi" w:eastAsiaTheme="majorEastAsia" w:hAnsiTheme="majorHAnsi" w:cstheme="majorBidi"/>
          <w:color w:val="2E74B5" w:themeColor="accent1" w:themeShade="BF"/>
          <w:sz w:val="26"/>
          <w:szCs w:val="26"/>
        </w:rPr>
      </w:pPr>
      <w:r w:rsidRPr="004237B1">
        <w:rPr>
          <w:rFonts w:asciiTheme="majorHAnsi" w:eastAsiaTheme="majorEastAsia" w:hAnsiTheme="majorHAnsi" w:cstheme="majorBidi"/>
          <w:color w:val="2E74B5" w:themeColor="accent1" w:themeShade="BF"/>
          <w:sz w:val="26"/>
          <w:szCs w:val="26"/>
        </w:rPr>
        <w:t>Start at the beginning: Defining &amp; Assessing Mission Statements</w:t>
      </w:r>
    </w:p>
    <w:p w14:paraId="7C601DDA" w14:textId="77777777" w:rsidR="004237B1" w:rsidRPr="004237B1" w:rsidRDefault="004237B1" w:rsidP="004237B1">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Darcee Caron and Sarah Bentley</w:t>
      </w:r>
    </w:p>
    <w:p w14:paraId="0E6627E3" w14:textId="77777777" w:rsidR="004237B1" w:rsidRPr="004237B1" w:rsidRDefault="004237B1" w:rsidP="004237B1">
      <w:r w:rsidRPr="004237B1">
        <w:t>In the spirit of this year’s AUP Assessment Day theme “Assessing Assessment”, this workshop will focus on the foundation of all assessment activities: mission statements. Mission statements are broad statements of the purpose and values of the institution, the administrative unit, or the academic department. Since all assessment activities, at each level, should flow from the mission, periodic assessment/update/reaffirmation of mission statements is an important part of evaluating our assessment processes. In this workshop, we will consider a rubric for evaluating mission statements, examine various AUP administrative unit and academic department mission statements in light of the rubric, and consider how various AUP mission statements align with AUP’s institutional mission. The goal of the workshop is to contribute to the creation of an updated assessment handbook.</w:t>
      </w:r>
    </w:p>
    <w:p w14:paraId="0014F454" w14:textId="77777777" w:rsidR="004237B1" w:rsidRPr="004237B1" w:rsidRDefault="004237B1" w:rsidP="004237B1">
      <w:pPr>
        <w:keepNext/>
        <w:keepLines/>
        <w:numPr>
          <w:ilvl w:val="0"/>
          <w:numId w:val="1"/>
        </w:numPr>
        <w:spacing w:before="40" w:after="0"/>
        <w:outlineLvl w:val="1"/>
        <w:rPr>
          <w:rFonts w:asciiTheme="majorHAnsi" w:eastAsiaTheme="majorEastAsia" w:hAnsiTheme="majorHAnsi" w:cstheme="majorBidi"/>
          <w:color w:val="2E74B5" w:themeColor="accent1" w:themeShade="BF"/>
          <w:sz w:val="26"/>
          <w:szCs w:val="26"/>
        </w:rPr>
      </w:pPr>
      <w:r w:rsidRPr="004237B1">
        <w:rPr>
          <w:rFonts w:asciiTheme="majorHAnsi" w:eastAsiaTheme="majorEastAsia" w:hAnsiTheme="majorHAnsi" w:cstheme="majorBidi"/>
          <w:color w:val="2E74B5" w:themeColor="accent1" w:themeShade="BF"/>
          <w:sz w:val="26"/>
          <w:szCs w:val="26"/>
        </w:rPr>
        <w:t>Building an AUP Rubric Blueprint</w:t>
      </w:r>
    </w:p>
    <w:p w14:paraId="3EEDEB38" w14:textId="77777777" w:rsidR="004237B1" w:rsidRPr="004237B1" w:rsidRDefault="004237B1" w:rsidP="004237B1">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Carla Canelas Tobar and Hannah Westley</w:t>
      </w:r>
    </w:p>
    <w:p w14:paraId="48659FBB" w14:textId="77777777" w:rsidR="004237B1" w:rsidRPr="004237B1" w:rsidRDefault="004237B1" w:rsidP="004237B1">
      <w:r w:rsidRPr="004237B1">
        <w:t xml:space="preserve">Grading is among the most significant tasks we undertake as teachers.  A rubric can facilitate the process by providing a way to grade fairly, to give feedback </w:t>
      </w:r>
      <w:proofErr w:type="gramStart"/>
      <w:r w:rsidRPr="004237B1">
        <w:t>easily,  and</w:t>
      </w:r>
      <w:proofErr w:type="gramEnd"/>
      <w:r w:rsidRPr="004237B1">
        <w:t xml:space="preserve"> to asses assignments consistently from student-to-student.  A rubric describes the criteria that will be used to evaluate a specific task. It allows instructors to communicate expectations to students (the student knows what is expected of him or her and how he or she will be </w:t>
      </w:r>
      <w:proofErr w:type="gramStart"/>
      <w:r w:rsidRPr="004237B1">
        <w:t>graded)  and</w:t>
      </w:r>
      <w:proofErr w:type="gramEnd"/>
      <w:r w:rsidRPr="004237B1">
        <w:t xml:space="preserve">  students to check in on their progress.  In </w:t>
      </w:r>
      <w:proofErr w:type="gramStart"/>
      <w:r w:rsidRPr="004237B1">
        <w:t>fact,  research</w:t>
      </w:r>
      <w:proofErr w:type="gramEnd"/>
      <w:r w:rsidRPr="004237B1">
        <w:t xml:space="preserve"> suggest that when rubrics are included with an assignment, students tend to use them (Andrade, H.G., 2005; Reddy and Andrade, 2010). The aim of this workshop is to develop a set of general principles that will make the grading process as fair and efficient as possible. The outcome will be a flexible rubric available to any and all AUP instructors who desire to use it.</w:t>
      </w:r>
    </w:p>
    <w:p w14:paraId="7DADAEFC" w14:textId="77777777" w:rsidR="004237B1" w:rsidRPr="004237B1" w:rsidRDefault="004237B1" w:rsidP="004237B1">
      <w:pPr>
        <w:keepNext/>
        <w:keepLines/>
        <w:numPr>
          <w:ilvl w:val="0"/>
          <w:numId w:val="1"/>
        </w:numPr>
        <w:spacing w:before="40" w:after="0"/>
        <w:outlineLvl w:val="1"/>
        <w:rPr>
          <w:rFonts w:asciiTheme="majorHAnsi" w:eastAsiaTheme="majorEastAsia" w:hAnsiTheme="majorHAnsi" w:cstheme="majorBidi"/>
          <w:color w:val="2E74B5" w:themeColor="accent1" w:themeShade="BF"/>
          <w:sz w:val="26"/>
          <w:szCs w:val="26"/>
        </w:rPr>
      </w:pPr>
      <w:r w:rsidRPr="004237B1">
        <w:rPr>
          <w:rFonts w:asciiTheme="majorHAnsi" w:eastAsiaTheme="majorEastAsia" w:hAnsiTheme="majorHAnsi" w:cstheme="majorBidi"/>
          <w:color w:val="2E74B5" w:themeColor="accent1" w:themeShade="BF"/>
          <w:sz w:val="26"/>
          <w:szCs w:val="26"/>
        </w:rPr>
        <w:t>Streamlining assessment</w:t>
      </w:r>
    </w:p>
    <w:p w14:paraId="0B1EE286" w14:textId="77777777" w:rsidR="004237B1" w:rsidRPr="004237B1" w:rsidRDefault="004237B1" w:rsidP="004237B1">
      <w:pPr>
        <w:numPr>
          <w:ilvl w:val="1"/>
          <w:numId w:val="0"/>
        </w:numPr>
        <w:spacing w:after="160"/>
        <w:rPr>
          <w:rFonts w:eastAsiaTheme="minorEastAsia"/>
          <w:color w:val="5A5A5A" w:themeColor="text1" w:themeTint="A5"/>
          <w:spacing w:val="15"/>
        </w:rPr>
      </w:pPr>
      <w:r w:rsidRPr="004237B1">
        <w:rPr>
          <w:rFonts w:eastAsiaTheme="minorEastAsia"/>
          <w:color w:val="5A5A5A" w:themeColor="text1" w:themeTint="A5"/>
          <w:spacing w:val="15"/>
        </w:rPr>
        <w:t>Run by Claudio Piani and Kevin Fore</w:t>
      </w:r>
    </w:p>
    <w:p w14:paraId="3AE4F497" w14:textId="77777777" w:rsidR="004237B1" w:rsidRPr="004237B1" w:rsidRDefault="004237B1" w:rsidP="004237B1">
      <w:r w:rsidRPr="004237B1">
        <w:t>In preparation for AUP’s 2020 Middle-States reaccreditation application, a team of assessment consultants from the CUNY was on campus for the last week of April. One of the most important findings was that AUP’s assessment plan is ambitious but lacks is the standard automation and streamlining processes that other, perhaps larger, universities have. In this workshop, we will look at how other universities reduce and automate their assessment workload. We will select and propose structures and processes that can be implemented in AUP along with timelines for implementation. Results from this workshop will inform the self-study.</w:t>
      </w:r>
    </w:p>
    <w:p w14:paraId="7C880A63" w14:textId="77777777" w:rsidR="004237B1" w:rsidRPr="004237B1" w:rsidRDefault="004237B1" w:rsidP="004237B1">
      <w:pPr>
        <w:keepNext/>
        <w:keepLines/>
        <w:spacing w:before="40" w:after="0"/>
        <w:outlineLvl w:val="1"/>
        <w:rPr>
          <w:rFonts w:asciiTheme="majorHAnsi" w:eastAsiaTheme="majorEastAsia" w:hAnsiTheme="majorHAnsi" w:cstheme="majorBidi"/>
          <w:color w:val="2E74B5" w:themeColor="accent1" w:themeShade="BF"/>
          <w:sz w:val="26"/>
          <w:szCs w:val="26"/>
        </w:rPr>
      </w:pPr>
      <w:r w:rsidRPr="004237B1">
        <w:rPr>
          <w:rFonts w:asciiTheme="majorHAnsi" w:eastAsiaTheme="majorEastAsia" w:hAnsiTheme="majorHAnsi" w:cstheme="majorBidi"/>
          <w:color w:val="2E74B5" w:themeColor="accent1" w:themeShade="BF"/>
          <w:sz w:val="26"/>
          <w:szCs w:val="26"/>
        </w:rPr>
        <w:lastRenderedPageBreak/>
        <w:t>Bibliography:</w:t>
      </w:r>
    </w:p>
    <w:p w14:paraId="0A036763" w14:textId="77777777" w:rsidR="004237B1" w:rsidRPr="004237B1" w:rsidRDefault="004237B1" w:rsidP="004237B1">
      <w:r w:rsidRPr="004237B1">
        <w:t>Andrade, H.G. (2005). Teaching with rubrics: The good, the bad, and the ugly. College Teaching, 53(1), 27-30</w:t>
      </w:r>
    </w:p>
    <w:p w14:paraId="3FA1F856" w14:textId="77777777" w:rsidR="004237B1" w:rsidRPr="004237B1" w:rsidRDefault="004237B1" w:rsidP="004237B1">
      <w:r w:rsidRPr="004237B1">
        <w:t>Reddy, Y. M., &amp; Andrade, H. (2010). A review of rubric use in higher education. Assessment &amp; Evaluation in Higher Education, 35(4), 435-448.</w:t>
      </w:r>
    </w:p>
    <w:p w14:paraId="43C0DDFF" w14:textId="77777777" w:rsidR="004237B1" w:rsidRPr="004237B1" w:rsidRDefault="004237B1" w:rsidP="004237B1"/>
    <w:p w14:paraId="019F4D9B" w14:textId="1EDF933E" w:rsidR="004237B1" w:rsidRDefault="004237B1" w:rsidP="004237B1">
      <w:pPr>
        <w:ind w:firstLine="720"/>
      </w:pPr>
    </w:p>
    <w:p w14:paraId="022084FF" w14:textId="46880B90" w:rsidR="004237B1" w:rsidRDefault="004237B1" w:rsidP="004237B1">
      <w:pPr>
        <w:ind w:firstLine="720"/>
      </w:pPr>
    </w:p>
    <w:p w14:paraId="6C307551" w14:textId="10EA39A7" w:rsidR="004237B1" w:rsidRDefault="004237B1" w:rsidP="004237B1">
      <w:pPr>
        <w:ind w:firstLine="720"/>
      </w:pPr>
    </w:p>
    <w:p w14:paraId="4C277B33" w14:textId="77777777" w:rsidR="004237B1" w:rsidRDefault="004237B1">
      <w:r>
        <w:br w:type="page"/>
      </w:r>
    </w:p>
    <w:p w14:paraId="04B27332" w14:textId="6DFD0EBA" w:rsidR="004237B1" w:rsidRDefault="00DF5A87" w:rsidP="00DF5A87">
      <w:pPr>
        <w:pStyle w:val="Heading2"/>
      </w:pPr>
      <w:r>
        <w:lastRenderedPageBreak/>
        <w:t>Annex 3</w:t>
      </w:r>
      <w:r w:rsidR="004855CC">
        <w:t>:</w:t>
      </w:r>
      <w:r w:rsidR="009461CB" w:rsidRPr="009461CB">
        <w:t xml:space="preserve"> Drafting Mission Statements to Serve Assessment Needs</w:t>
      </w:r>
    </w:p>
    <w:p w14:paraId="2D26FE81" w14:textId="77777777" w:rsidR="009461CB" w:rsidRPr="009461CB" w:rsidRDefault="009461CB" w:rsidP="009461CB">
      <w:pPr>
        <w:spacing w:after="0" w:line="240" w:lineRule="auto"/>
        <w:jc w:val="left"/>
        <w:rPr>
          <w:rFonts w:cstheme="minorHAnsi"/>
          <w:b/>
          <w:bCs/>
        </w:rPr>
      </w:pPr>
      <w:r w:rsidRPr="009461CB">
        <w:rPr>
          <w:rFonts w:cstheme="minorHAnsi"/>
        </w:rPr>
        <w:t xml:space="preserve">The following Unit Mission Rubric may assist in creating </w:t>
      </w:r>
      <w:r w:rsidRPr="009461CB">
        <w:rPr>
          <w:rFonts w:cstheme="minorHAnsi"/>
          <w:b/>
        </w:rPr>
        <w:t>administrative unit</w:t>
      </w:r>
      <w:r w:rsidRPr="009461CB">
        <w:rPr>
          <w:rFonts w:cstheme="minorHAnsi"/>
        </w:rPr>
        <w:t xml:space="preserve"> mission statements. </w:t>
      </w:r>
    </w:p>
    <w:p w14:paraId="4BFE6E1C" w14:textId="77777777" w:rsidR="009461CB" w:rsidRPr="009461CB" w:rsidRDefault="009461CB" w:rsidP="009461CB">
      <w:pPr>
        <w:spacing w:after="0" w:line="240" w:lineRule="auto"/>
        <w:jc w:val="left"/>
        <w:rPr>
          <w:rFonts w:cstheme="minorHAnsi"/>
        </w:rPr>
      </w:pPr>
    </w:p>
    <w:tbl>
      <w:tblPr>
        <w:tblStyle w:val="TableGrid"/>
        <w:tblW w:w="10075" w:type="dxa"/>
        <w:tblLayout w:type="fixed"/>
        <w:tblLook w:val="06A0" w:firstRow="1" w:lastRow="0" w:firstColumn="1" w:lastColumn="0" w:noHBand="1" w:noVBand="1"/>
      </w:tblPr>
      <w:tblGrid>
        <w:gridCol w:w="625"/>
        <w:gridCol w:w="2700"/>
        <w:gridCol w:w="6750"/>
      </w:tblGrid>
      <w:tr w:rsidR="009461CB" w:rsidRPr="009461CB" w14:paraId="153ED90E" w14:textId="77777777" w:rsidTr="00883C82">
        <w:tc>
          <w:tcPr>
            <w:tcW w:w="625" w:type="dxa"/>
          </w:tcPr>
          <w:p w14:paraId="7AD2FA71" w14:textId="77777777" w:rsidR="009461CB" w:rsidRPr="009461CB" w:rsidRDefault="009461CB" w:rsidP="009461CB">
            <w:pPr>
              <w:rPr>
                <w:rFonts w:cstheme="minorHAnsi"/>
                <w:b/>
                <w:bCs/>
              </w:rPr>
            </w:pPr>
          </w:p>
        </w:tc>
        <w:tc>
          <w:tcPr>
            <w:tcW w:w="2700" w:type="dxa"/>
          </w:tcPr>
          <w:p w14:paraId="0ADEABD4" w14:textId="77777777" w:rsidR="009461CB" w:rsidRPr="009461CB" w:rsidRDefault="009461CB" w:rsidP="009461CB">
            <w:pPr>
              <w:rPr>
                <w:rFonts w:cstheme="minorHAnsi"/>
                <w:b/>
                <w:bCs/>
              </w:rPr>
            </w:pPr>
            <w:r w:rsidRPr="009461CB">
              <w:rPr>
                <w:rFonts w:cstheme="minorHAnsi"/>
                <w:b/>
                <w:bCs/>
              </w:rPr>
              <w:t>Criteria</w:t>
            </w:r>
          </w:p>
        </w:tc>
        <w:tc>
          <w:tcPr>
            <w:tcW w:w="6750" w:type="dxa"/>
          </w:tcPr>
          <w:p w14:paraId="1B72915A" w14:textId="77777777" w:rsidR="009461CB" w:rsidRPr="009461CB" w:rsidRDefault="009461CB" w:rsidP="009461CB">
            <w:pPr>
              <w:rPr>
                <w:rFonts w:cstheme="minorHAnsi"/>
                <w:b/>
                <w:bCs/>
              </w:rPr>
            </w:pPr>
            <w:r w:rsidRPr="009461CB">
              <w:rPr>
                <w:rFonts w:cstheme="minorHAnsi"/>
                <w:b/>
                <w:bCs/>
              </w:rPr>
              <w:t>Meets Criteria When</w:t>
            </w:r>
          </w:p>
        </w:tc>
      </w:tr>
      <w:tr w:rsidR="009461CB" w:rsidRPr="009461CB" w14:paraId="1C2CF070" w14:textId="77777777" w:rsidTr="00883C82">
        <w:tc>
          <w:tcPr>
            <w:tcW w:w="10075" w:type="dxa"/>
            <w:gridSpan w:val="3"/>
          </w:tcPr>
          <w:p w14:paraId="271999C5" w14:textId="77777777" w:rsidR="009461CB" w:rsidRPr="009461CB" w:rsidRDefault="009461CB" w:rsidP="009461CB">
            <w:pPr>
              <w:rPr>
                <w:rFonts w:cstheme="minorHAnsi"/>
                <w:i/>
              </w:rPr>
            </w:pPr>
            <w:r w:rsidRPr="009461CB">
              <w:rPr>
                <w:rFonts w:cstheme="minorHAnsi"/>
                <w:i/>
              </w:rPr>
              <w:t>Each administrative unit mission statement should include the following information.</w:t>
            </w:r>
          </w:p>
        </w:tc>
      </w:tr>
      <w:tr w:rsidR="009461CB" w:rsidRPr="009461CB" w14:paraId="036D378C" w14:textId="77777777" w:rsidTr="00883C82">
        <w:tc>
          <w:tcPr>
            <w:tcW w:w="625" w:type="dxa"/>
          </w:tcPr>
          <w:p w14:paraId="0310B250" w14:textId="77777777" w:rsidR="009461CB" w:rsidRPr="009461CB" w:rsidRDefault="009461CB" w:rsidP="009461CB">
            <w:pPr>
              <w:rPr>
                <w:rFonts w:cstheme="minorHAnsi"/>
              </w:rPr>
            </w:pPr>
            <w:r w:rsidRPr="009461CB">
              <w:rPr>
                <w:rFonts w:cstheme="minorHAnsi"/>
              </w:rPr>
              <w:t>1</w:t>
            </w:r>
          </w:p>
        </w:tc>
        <w:tc>
          <w:tcPr>
            <w:tcW w:w="2700" w:type="dxa"/>
          </w:tcPr>
          <w:p w14:paraId="32954E53" w14:textId="77777777" w:rsidR="009461CB" w:rsidRPr="009461CB" w:rsidRDefault="009461CB" w:rsidP="009461CB">
            <w:pPr>
              <w:rPr>
                <w:rFonts w:cstheme="minorHAnsi"/>
              </w:rPr>
            </w:pPr>
            <w:r w:rsidRPr="009461CB">
              <w:rPr>
                <w:rFonts w:cstheme="minorHAnsi"/>
              </w:rPr>
              <w:t>Description</w:t>
            </w:r>
          </w:p>
          <w:p w14:paraId="24EAA6E4" w14:textId="77777777" w:rsidR="009461CB" w:rsidRPr="009461CB" w:rsidRDefault="009461CB" w:rsidP="009461CB">
            <w:pPr>
              <w:rPr>
                <w:rFonts w:cstheme="minorHAnsi"/>
              </w:rPr>
            </w:pPr>
          </w:p>
        </w:tc>
        <w:tc>
          <w:tcPr>
            <w:tcW w:w="6750" w:type="dxa"/>
          </w:tcPr>
          <w:p w14:paraId="5911300D" w14:textId="77777777" w:rsidR="009461CB" w:rsidRPr="009461CB" w:rsidRDefault="009461CB" w:rsidP="009461CB">
            <w:pPr>
              <w:rPr>
                <w:rFonts w:cstheme="minorHAnsi"/>
              </w:rPr>
            </w:pPr>
            <w:r w:rsidRPr="009461CB">
              <w:rPr>
                <w:rFonts w:cstheme="minorHAnsi"/>
              </w:rPr>
              <w:t>Description and constituencies served.</w:t>
            </w:r>
          </w:p>
        </w:tc>
      </w:tr>
      <w:tr w:rsidR="009461CB" w:rsidRPr="009461CB" w14:paraId="0A7F333F" w14:textId="77777777" w:rsidTr="00883C82">
        <w:tc>
          <w:tcPr>
            <w:tcW w:w="625" w:type="dxa"/>
          </w:tcPr>
          <w:p w14:paraId="0FF89AA7" w14:textId="77777777" w:rsidR="009461CB" w:rsidRPr="009461CB" w:rsidRDefault="009461CB" w:rsidP="009461CB">
            <w:pPr>
              <w:rPr>
                <w:rFonts w:cstheme="minorHAnsi"/>
              </w:rPr>
            </w:pPr>
            <w:r w:rsidRPr="009461CB">
              <w:rPr>
                <w:rFonts w:cstheme="minorHAnsi"/>
              </w:rPr>
              <w:t>2</w:t>
            </w:r>
          </w:p>
        </w:tc>
        <w:tc>
          <w:tcPr>
            <w:tcW w:w="2700" w:type="dxa"/>
          </w:tcPr>
          <w:p w14:paraId="4F51B343" w14:textId="77777777" w:rsidR="009461CB" w:rsidRPr="009461CB" w:rsidRDefault="009461CB" w:rsidP="009461CB">
            <w:pPr>
              <w:rPr>
                <w:rFonts w:cstheme="minorHAnsi"/>
              </w:rPr>
            </w:pPr>
            <w:r w:rsidRPr="009461CB">
              <w:rPr>
                <w:rFonts w:cstheme="minorHAnsi"/>
              </w:rPr>
              <w:t>Purpose &amp; specificity</w:t>
            </w:r>
          </w:p>
          <w:p w14:paraId="0C56ECD5" w14:textId="77777777" w:rsidR="009461CB" w:rsidRPr="009461CB" w:rsidRDefault="009461CB" w:rsidP="009461CB">
            <w:pPr>
              <w:rPr>
                <w:rFonts w:cstheme="minorHAnsi"/>
              </w:rPr>
            </w:pPr>
          </w:p>
          <w:p w14:paraId="7DC85289" w14:textId="77777777" w:rsidR="009461CB" w:rsidRPr="009461CB" w:rsidRDefault="009461CB" w:rsidP="009461CB">
            <w:pPr>
              <w:rPr>
                <w:rFonts w:cstheme="minorHAnsi"/>
              </w:rPr>
            </w:pPr>
          </w:p>
        </w:tc>
        <w:tc>
          <w:tcPr>
            <w:tcW w:w="6750" w:type="dxa"/>
          </w:tcPr>
          <w:p w14:paraId="09134397" w14:textId="77777777" w:rsidR="009461CB" w:rsidRPr="009461CB" w:rsidRDefault="009461CB" w:rsidP="009461CB">
            <w:pPr>
              <w:rPr>
                <w:rFonts w:cstheme="minorHAnsi"/>
              </w:rPr>
            </w:pPr>
            <w:r w:rsidRPr="009461CB">
              <w:rPr>
                <w:rFonts w:cstheme="minorHAnsi"/>
              </w:rPr>
              <w:t>Purpose of the unit is clearly stated; include attributes that separate the unit from other units; the mission will not be applicable to another unit if the name of the unit is removed.</w:t>
            </w:r>
          </w:p>
          <w:p w14:paraId="4314A809" w14:textId="77777777" w:rsidR="009461CB" w:rsidRPr="009461CB" w:rsidRDefault="009461CB" w:rsidP="009461CB">
            <w:pPr>
              <w:rPr>
                <w:rFonts w:cstheme="minorHAnsi"/>
              </w:rPr>
            </w:pPr>
          </w:p>
        </w:tc>
      </w:tr>
      <w:tr w:rsidR="009461CB" w:rsidRPr="009461CB" w14:paraId="0A9627A8" w14:textId="77777777" w:rsidTr="00883C82">
        <w:tc>
          <w:tcPr>
            <w:tcW w:w="625" w:type="dxa"/>
          </w:tcPr>
          <w:p w14:paraId="4CDDA06C" w14:textId="77777777" w:rsidR="009461CB" w:rsidRPr="009461CB" w:rsidRDefault="009461CB" w:rsidP="009461CB">
            <w:pPr>
              <w:rPr>
                <w:rFonts w:cstheme="minorHAnsi"/>
                <w:highlight w:val="yellow"/>
              </w:rPr>
            </w:pPr>
            <w:r w:rsidRPr="009461CB">
              <w:rPr>
                <w:rFonts w:cstheme="minorHAnsi"/>
              </w:rPr>
              <w:t>3</w:t>
            </w:r>
          </w:p>
        </w:tc>
        <w:tc>
          <w:tcPr>
            <w:tcW w:w="2700" w:type="dxa"/>
          </w:tcPr>
          <w:p w14:paraId="6D603356" w14:textId="77777777" w:rsidR="009461CB" w:rsidRPr="009461CB" w:rsidRDefault="009461CB" w:rsidP="009461CB">
            <w:pPr>
              <w:rPr>
                <w:rFonts w:cstheme="minorHAnsi"/>
              </w:rPr>
            </w:pPr>
            <w:r w:rsidRPr="009461CB">
              <w:rPr>
                <w:rFonts w:cstheme="minorHAnsi"/>
              </w:rPr>
              <w:t>Operations and services</w:t>
            </w:r>
          </w:p>
          <w:p w14:paraId="1E9E5DDC" w14:textId="77777777" w:rsidR="009461CB" w:rsidRPr="009461CB" w:rsidRDefault="009461CB" w:rsidP="009461CB">
            <w:pPr>
              <w:rPr>
                <w:rFonts w:cstheme="minorHAnsi"/>
              </w:rPr>
            </w:pPr>
          </w:p>
        </w:tc>
        <w:tc>
          <w:tcPr>
            <w:tcW w:w="6750" w:type="dxa"/>
          </w:tcPr>
          <w:p w14:paraId="3C837EE3" w14:textId="77777777" w:rsidR="009461CB" w:rsidRPr="009461CB" w:rsidRDefault="009461CB" w:rsidP="009461CB">
            <w:pPr>
              <w:rPr>
                <w:rFonts w:cstheme="minorHAnsi"/>
              </w:rPr>
            </w:pPr>
            <w:r w:rsidRPr="009461CB">
              <w:rPr>
                <w:rFonts w:cstheme="minorHAnsi"/>
              </w:rPr>
              <w:t>The most important services of the unit and how the unit contributes to the experiences &amp;/or education of students.</w:t>
            </w:r>
          </w:p>
          <w:p w14:paraId="1BA7ACA0" w14:textId="77777777" w:rsidR="009461CB" w:rsidRPr="009461CB" w:rsidRDefault="009461CB" w:rsidP="009461CB">
            <w:pPr>
              <w:rPr>
                <w:rFonts w:cstheme="minorHAnsi"/>
              </w:rPr>
            </w:pPr>
          </w:p>
        </w:tc>
      </w:tr>
      <w:tr w:rsidR="009461CB" w:rsidRPr="009461CB" w14:paraId="0B30B446" w14:textId="77777777" w:rsidTr="00883C82">
        <w:tc>
          <w:tcPr>
            <w:tcW w:w="625" w:type="dxa"/>
          </w:tcPr>
          <w:p w14:paraId="3D7C0DFB" w14:textId="77777777" w:rsidR="009461CB" w:rsidRPr="009461CB" w:rsidRDefault="009461CB" w:rsidP="009461CB">
            <w:pPr>
              <w:rPr>
                <w:rFonts w:cstheme="minorHAnsi"/>
              </w:rPr>
            </w:pPr>
            <w:r w:rsidRPr="009461CB">
              <w:rPr>
                <w:rFonts w:cstheme="minorHAnsi"/>
              </w:rPr>
              <w:t>4</w:t>
            </w:r>
          </w:p>
        </w:tc>
        <w:tc>
          <w:tcPr>
            <w:tcW w:w="2700" w:type="dxa"/>
          </w:tcPr>
          <w:p w14:paraId="5B3127A1" w14:textId="77777777" w:rsidR="009461CB" w:rsidRPr="009461CB" w:rsidRDefault="009461CB" w:rsidP="009461CB">
            <w:pPr>
              <w:rPr>
                <w:rFonts w:cstheme="minorHAnsi"/>
              </w:rPr>
            </w:pPr>
            <w:r w:rsidRPr="009461CB">
              <w:rPr>
                <w:rFonts w:cstheme="minorHAnsi"/>
              </w:rPr>
              <w:t>Aspirations &amp; outcomes</w:t>
            </w:r>
          </w:p>
          <w:p w14:paraId="07CA3657" w14:textId="77777777" w:rsidR="009461CB" w:rsidRPr="009461CB" w:rsidRDefault="009461CB" w:rsidP="009461CB">
            <w:pPr>
              <w:rPr>
                <w:rFonts w:cstheme="minorHAnsi"/>
              </w:rPr>
            </w:pPr>
          </w:p>
        </w:tc>
        <w:tc>
          <w:tcPr>
            <w:tcW w:w="6750" w:type="dxa"/>
          </w:tcPr>
          <w:p w14:paraId="73935BD4" w14:textId="77777777" w:rsidR="009461CB" w:rsidRPr="009461CB" w:rsidRDefault="009461CB" w:rsidP="009461CB">
            <w:pPr>
              <w:rPr>
                <w:rFonts w:cstheme="minorHAnsi"/>
              </w:rPr>
            </w:pPr>
            <w:r w:rsidRPr="009461CB">
              <w:rPr>
                <w:rFonts w:cstheme="minorHAnsi"/>
              </w:rPr>
              <w:t>Long term goals; these may include increased efficiency, reduced cost…</w:t>
            </w:r>
          </w:p>
          <w:p w14:paraId="7736C501" w14:textId="77777777" w:rsidR="009461CB" w:rsidRPr="009461CB" w:rsidRDefault="009461CB" w:rsidP="009461CB">
            <w:pPr>
              <w:rPr>
                <w:rFonts w:cstheme="minorHAnsi"/>
              </w:rPr>
            </w:pPr>
          </w:p>
        </w:tc>
      </w:tr>
    </w:tbl>
    <w:p w14:paraId="66808D1C" w14:textId="77777777" w:rsidR="009461CB" w:rsidRPr="009461CB" w:rsidRDefault="009461CB" w:rsidP="009461CB">
      <w:pPr>
        <w:spacing w:after="0" w:line="240" w:lineRule="auto"/>
        <w:jc w:val="left"/>
        <w:rPr>
          <w:rFonts w:cstheme="minorHAnsi"/>
        </w:rPr>
      </w:pPr>
    </w:p>
    <w:p w14:paraId="6CB26767" w14:textId="77777777" w:rsidR="009461CB" w:rsidRPr="009461CB" w:rsidRDefault="009461CB" w:rsidP="009461CB">
      <w:pPr>
        <w:spacing w:after="0" w:line="240" w:lineRule="auto"/>
        <w:jc w:val="left"/>
        <w:rPr>
          <w:rFonts w:cstheme="minorHAnsi"/>
        </w:rPr>
      </w:pPr>
    </w:p>
    <w:p w14:paraId="1335BA67" w14:textId="77777777" w:rsidR="009461CB" w:rsidRPr="009461CB" w:rsidRDefault="009461CB" w:rsidP="009461CB">
      <w:pPr>
        <w:spacing w:after="0" w:line="240" w:lineRule="auto"/>
        <w:jc w:val="left"/>
        <w:rPr>
          <w:rFonts w:cstheme="minorHAnsi"/>
        </w:rPr>
      </w:pPr>
      <w:r w:rsidRPr="009461CB">
        <w:rPr>
          <w:rFonts w:cstheme="minorHAnsi"/>
        </w:rPr>
        <w:t xml:space="preserve">The following Unit Mission Rubric may assist in creating </w:t>
      </w:r>
      <w:r w:rsidRPr="009461CB">
        <w:rPr>
          <w:rFonts w:cstheme="minorHAnsi"/>
          <w:b/>
        </w:rPr>
        <w:t>academic department</w:t>
      </w:r>
      <w:r w:rsidRPr="009461CB">
        <w:rPr>
          <w:rFonts w:cstheme="minorHAnsi"/>
        </w:rPr>
        <w:t xml:space="preserve"> mission statements.</w:t>
      </w:r>
    </w:p>
    <w:p w14:paraId="0F3CCF1F" w14:textId="77777777" w:rsidR="009461CB" w:rsidRPr="009461CB" w:rsidRDefault="009461CB" w:rsidP="009461CB">
      <w:pPr>
        <w:spacing w:after="0" w:line="240" w:lineRule="auto"/>
        <w:jc w:val="left"/>
        <w:rPr>
          <w:rFonts w:cstheme="minorHAnsi"/>
        </w:rPr>
      </w:pPr>
    </w:p>
    <w:tbl>
      <w:tblPr>
        <w:tblStyle w:val="TableGrid"/>
        <w:tblW w:w="10075" w:type="dxa"/>
        <w:tblLayout w:type="fixed"/>
        <w:tblLook w:val="06A0" w:firstRow="1" w:lastRow="0" w:firstColumn="1" w:lastColumn="0" w:noHBand="1" w:noVBand="1"/>
      </w:tblPr>
      <w:tblGrid>
        <w:gridCol w:w="625"/>
        <w:gridCol w:w="2700"/>
        <w:gridCol w:w="6750"/>
      </w:tblGrid>
      <w:tr w:rsidR="009461CB" w:rsidRPr="009461CB" w14:paraId="14B293CE" w14:textId="77777777" w:rsidTr="00883C82">
        <w:tc>
          <w:tcPr>
            <w:tcW w:w="625" w:type="dxa"/>
          </w:tcPr>
          <w:p w14:paraId="2AE2999A" w14:textId="77777777" w:rsidR="009461CB" w:rsidRPr="009461CB" w:rsidRDefault="009461CB" w:rsidP="009461CB">
            <w:pPr>
              <w:rPr>
                <w:rFonts w:cstheme="minorHAnsi"/>
                <w:b/>
                <w:bCs/>
              </w:rPr>
            </w:pPr>
          </w:p>
        </w:tc>
        <w:tc>
          <w:tcPr>
            <w:tcW w:w="2700" w:type="dxa"/>
          </w:tcPr>
          <w:p w14:paraId="522B6B68" w14:textId="77777777" w:rsidR="009461CB" w:rsidRPr="009461CB" w:rsidRDefault="009461CB" w:rsidP="009461CB">
            <w:pPr>
              <w:rPr>
                <w:rFonts w:cstheme="minorHAnsi"/>
                <w:b/>
                <w:bCs/>
              </w:rPr>
            </w:pPr>
            <w:r w:rsidRPr="009461CB">
              <w:rPr>
                <w:rFonts w:cstheme="minorHAnsi"/>
                <w:b/>
                <w:bCs/>
              </w:rPr>
              <w:t>Criteria</w:t>
            </w:r>
          </w:p>
        </w:tc>
        <w:tc>
          <w:tcPr>
            <w:tcW w:w="6750" w:type="dxa"/>
          </w:tcPr>
          <w:p w14:paraId="66C4530A" w14:textId="77777777" w:rsidR="009461CB" w:rsidRPr="009461CB" w:rsidRDefault="009461CB" w:rsidP="009461CB">
            <w:pPr>
              <w:rPr>
                <w:rFonts w:cstheme="minorHAnsi"/>
                <w:b/>
                <w:bCs/>
              </w:rPr>
            </w:pPr>
            <w:r w:rsidRPr="009461CB">
              <w:rPr>
                <w:rFonts w:cstheme="minorHAnsi"/>
                <w:b/>
                <w:bCs/>
              </w:rPr>
              <w:t>Meets Criteria When</w:t>
            </w:r>
          </w:p>
        </w:tc>
      </w:tr>
      <w:tr w:rsidR="009461CB" w:rsidRPr="009461CB" w14:paraId="391278AB" w14:textId="77777777" w:rsidTr="00883C82">
        <w:tc>
          <w:tcPr>
            <w:tcW w:w="10075" w:type="dxa"/>
            <w:gridSpan w:val="3"/>
          </w:tcPr>
          <w:p w14:paraId="21DD1244" w14:textId="77777777" w:rsidR="009461CB" w:rsidRPr="009461CB" w:rsidRDefault="009461CB" w:rsidP="009461CB">
            <w:pPr>
              <w:rPr>
                <w:rFonts w:cstheme="minorHAnsi"/>
                <w:i/>
              </w:rPr>
            </w:pPr>
            <w:r w:rsidRPr="009461CB">
              <w:rPr>
                <w:rFonts w:cstheme="minorHAnsi"/>
                <w:i/>
              </w:rPr>
              <w:t>Each academic department mission statement should include the following information.</w:t>
            </w:r>
          </w:p>
        </w:tc>
      </w:tr>
      <w:tr w:rsidR="009461CB" w:rsidRPr="009461CB" w14:paraId="6586547E" w14:textId="77777777" w:rsidTr="00883C82">
        <w:tc>
          <w:tcPr>
            <w:tcW w:w="625" w:type="dxa"/>
          </w:tcPr>
          <w:p w14:paraId="14AC1A48" w14:textId="77777777" w:rsidR="009461CB" w:rsidRPr="009461CB" w:rsidRDefault="009461CB" w:rsidP="009461CB">
            <w:pPr>
              <w:rPr>
                <w:rFonts w:cstheme="minorHAnsi"/>
              </w:rPr>
            </w:pPr>
            <w:r w:rsidRPr="009461CB">
              <w:rPr>
                <w:rFonts w:cstheme="minorHAnsi"/>
              </w:rPr>
              <w:t>1</w:t>
            </w:r>
          </w:p>
        </w:tc>
        <w:tc>
          <w:tcPr>
            <w:tcW w:w="2700" w:type="dxa"/>
          </w:tcPr>
          <w:p w14:paraId="2978EDB0" w14:textId="77777777" w:rsidR="009461CB" w:rsidRPr="009461CB" w:rsidRDefault="009461CB" w:rsidP="009461CB">
            <w:pPr>
              <w:rPr>
                <w:rFonts w:cstheme="minorHAnsi"/>
              </w:rPr>
            </w:pPr>
            <w:r w:rsidRPr="009461CB">
              <w:rPr>
                <w:rFonts w:cstheme="minorHAnsi"/>
              </w:rPr>
              <w:t xml:space="preserve">Description </w:t>
            </w:r>
          </w:p>
          <w:p w14:paraId="1F432EE3" w14:textId="77777777" w:rsidR="009461CB" w:rsidRPr="009461CB" w:rsidRDefault="009461CB" w:rsidP="009461CB">
            <w:pPr>
              <w:rPr>
                <w:rFonts w:cstheme="minorHAnsi"/>
              </w:rPr>
            </w:pPr>
          </w:p>
        </w:tc>
        <w:tc>
          <w:tcPr>
            <w:tcW w:w="6750" w:type="dxa"/>
          </w:tcPr>
          <w:p w14:paraId="6F6A8BE9" w14:textId="77777777" w:rsidR="009461CB" w:rsidRPr="009461CB" w:rsidRDefault="009461CB" w:rsidP="009461CB">
            <w:pPr>
              <w:rPr>
                <w:rFonts w:cstheme="minorHAnsi"/>
              </w:rPr>
            </w:pPr>
            <w:r w:rsidRPr="009461CB">
              <w:rPr>
                <w:rFonts w:cstheme="minorHAnsi"/>
              </w:rPr>
              <w:t>Description of the department &amp; constituencies served</w:t>
            </w:r>
          </w:p>
        </w:tc>
      </w:tr>
      <w:tr w:rsidR="009461CB" w:rsidRPr="009461CB" w14:paraId="74AB0690" w14:textId="77777777" w:rsidTr="00883C82">
        <w:tc>
          <w:tcPr>
            <w:tcW w:w="625" w:type="dxa"/>
          </w:tcPr>
          <w:p w14:paraId="6D644082" w14:textId="77777777" w:rsidR="009461CB" w:rsidRPr="009461CB" w:rsidRDefault="009461CB" w:rsidP="009461CB">
            <w:pPr>
              <w:rPr>
                <w:rFonts w:cstheme="minorHAnsi"/>
              </w:rPr>
            </w:pPr>
            <w:r w:rsidRPr="009461CB">
              <w:rPr>
                <w:rFonts w:cstheme="minorHAnsi"/>
              </w:rPr>
              <w:t>2</w:t>
            </w:r>
          </w:p>
        </w:tc>
        <w:tc>
          <w:tcPr>
            <w:tcW w:w="2700" w:type="dxa"/>
          </w:tcPr>
          <w:p w14:paraId="3A0BBA28" w14:textId="77777777" w:rsidR="009461CB" w:rsidRPr="009461CB" w:rsidRDefault="009461CB" w:rsidP="009461CB">
            <w:pPr>
              <w:rPr>
                <w:rFonts w:cstheme="minorHAnsi"/>
              </w:rPr>
            </w:pPr>
            <w:r w:rsidRPr="009461CB">
              <w:rPr>
                <w:rFonts w:cstheme="minorHAnsi"/>
              </w:rPr>
              <w:t>Purpose &amp; specificity</w:t>
            </w:r>
          </w:p>
          <w:p w14:paraId="6EF15EFB" w14:textId="77777777" w:rsidR="009461CB" w:rsidRPr="009461CB" w:rsidRDefault="009461CB" w:rsidP="009461CB">
            <w:pPr>
              <w:rPr>
                <w:rFonts w:cstheme="minorHAnsi"/>
              </w:rPr>
            </w:pPr>
          </w:p>
          <w:p w14:paraId="3CD5A3D7" w14:textId="77777777" w:rsidR="009461CB" w:rsidRPr="009461CB" w:rsidRDefault="009461CB" w:rsidP="009461CB">
            <w:pPr>
              <w:rPr>
                <w:rFonts w:cstheme="minorHAnsi"/>
              </w:rPr>
            </w:pPr>
          </w:p>
          <w:p w14:paraId="6AFB553B" w14:textId="77777777" w:rsidR="009461CB" w:rsidRPr="009461CB" w:rsidRDefault="009461CB" w:rsidP="009461CB">
            <w:pPr>
              <w:rPr>
                <w:rFonts w:cstheme="minorHAnsi"/>
              </w:rPr>
            </w:pPr>
          </w:p>
          <w:p w14:paraId="4701A860" w14:textId="77777777" w:rsidR="009461CB" w:rsidRPr="009461CB" w:rsidRDefault="009461CB" w:rsidP="009461CB">
            <w:pPr>
              <w:rPr>
                <w:rFonts w:cstheme="minorHAnsi"/>
              </w:rPr>
            </w:pPr>
          </w:p>
        </w:tc>
        <w:tc>
          <w:tcPr>
            <w:tcW w:w="6750" w:type="dxa"/>
          </w:tcPr>
          <w:p w14:paraId="25A5531A" w14:textId="77777777" w:rsidR="009461CB" w:rsidRPr="009461CB" w:rsidRDefault="009461CB" w:rsidP="009461CB">
            <w:pPr>
              <w:rPr>
                <w:rFonts w:cstheme="minorHAnsi"/>
              </w:rPr>
            </w:pPr>
            <w:r w:rsidRPr="009461CB">
              <w:rPr>
                <w:rFonts w:cstheme="minorHAnsi"/>
              </w:rPr>
              <w:t>Intellectual outcomes; in addition to student learning experience these may include faculty research, administrative service, &amp; academic partnerships. Articulate the dept’s niche within the global field. The mission will not be applicable to another dept if the name of dept is removed.</w:t>
            </w:r>
          </w:p>
          <w:p w14:paraId="5271D952" w14:textId="77777777" w:rsidR="009461CB" w:rsidRPr="009461CB" w:rsidRDefault="009461CB" w:rsidP="009461CB">
            <w:pPr>
              <w:rPr>
                <w:rFonts w:cstheme="minorHAnsi"/>
              </w:rPr>
            </w:pPr>
          </w:p>
        </w:tc>
      </w:tr>
      <w:tr w:rsidR="009461CB" w:rsidRPr="009461CB" w14:paraId="66FABA65" w14:textId="77777777" w:rsidTr="00883C82">
        <w:tc>
          <w:tcPr>
            <w:tcW w:w="625" w:type="dxa"/>
          </w:tcPr>
          <w:p w14:paraId="6027B21B" w14:textId="77777777" w:rsidR="009461CB" w:rsidRPr="009461CB" w:rsidRDefault="009461CB" w:rsidP="009461CB">
            <w:pPr>
              <w:rPr>
                <w:rFonts w:cstheme="minorHAnsi"/>
              </w:rPr>
            </w:pPr>
            <w:r w:rsidRPr="009461CB">
              <w:rPr>
                <w:rFonts w:cstheme="minorHAnsi"/>
              </w:rPr>
              <w:t>3</w:t>
            </w:r>
          </w:p>
        </w:tc>
        <w:tc>
          <w:tcPr>
            <w:tcW w:w="2700" w:type="dxa"/>
          </w:tcPr>
          <w:p w14:paraId="6DE88FF2" w14:textId="77777777" w:rsidR="009461CB" w:rsidRPr="009461CB" w:rsidRDefault="009461CB" w:rsidP="009461CB">
            <w:pPr>
              <w:rPr>
                <w:rFonts w:cstheme="minorHAnsi"/>
              </w:rPr>
            </w:pPr>
            <w:r w:rsidRPr="009461CB">
              <w:rPr>
                <w:rFonts w:cstheme="minorHAnsi"/>
              </w:rPr>
              <w:t>Learning experiences specific to the department</w:t>
            </w:r>
          </w:p>
        </w:tc>
        <w:tc>
          <w:tcPr>
            <w:tcW w:w="6750" w:type="dxa"/>
          </w:tcPr>
          <w:p w14:paraId="0DE72476" w14:textId="77777777" w:rsidR="009461CB" w:rsidRPr="009461CB" w:rsidRDefault="009461CB" w:rsidP="009461CB">
            <w:pPr>
              <w:rPr>
                <w:rFonts w:cstheme="minorHAnsi"/>
              </w:rPr>
            </w:pPr>
            <w:r w:rsidRPr="009461CB">
              <w:rPr>
                <w:rFonts w:cstheme="minorHAnsi"/>
              </w:rPr>
              <w:t>The most important services of the dept; these may include teamwork, lecture classes, mentoring, opportunities for applied knowledge</w:t>
            </w:r>
          </w:p>
          <w:p w14:paraId="776E8BEB" w14:textId="77777777" w:rsidR="009461CB" w:rsidRPr="009461CB" w:rsidRDefault="009461CB" w:rsidP="009461CB">
            <w:pPr>
              <w:rPr>
                <w:rFonts w:cstheme="minorHAnsi"/>
              </w:rPr>
            </w:pPr>
          </w:p>
        </w:tc>
      </w:tr>
      <w:tr w:rsidR="009461CB" w:rsidRPr="009461CB" w14:paraId="02F41A4C" w14:textId="77777777" w:rsidTr="00883C82">
        <w:tc>
          <w:tcPr>
            <w:tcW w:w="625" w:type="dxa"/>
          </w:tcPr>
          <w:p w14:paraId="3BCD90A1" w14:textId="77777777" w:rsidR="009461CB" w:rsidRPr="009461CB" w:rsidRDefault="009461CB" w:rsidP="009461CB">
            <w:pPr>
              <w:rPr>
                <w:rFonts w:cstheme="minorHAnsi"/>
              </w:rPr>
            </w:pPr>
            <w:r w:rsidRPr="009461CB">
              <w:rPr>
                <w:rFonts w:cstheme="minorHAnsi"/>
              </w:rPr>
              <w:t>4</w:t>
            </w:r>
          </w:p>
        </w:tc>
        <w:tc>
          <w:tcPr>
            <w:tcW w:w="2700" w:type="dxa"/>
          </w:tcPr>
          <w:p w14:paraId="58324575" w14:textId="77777777" w:rsidR="009461CB" w:rsidRPr="009461CB" w:rsidRDefault="009461CB" w:rsidP="009461CB">
            <w:pPr>
              <w:rPr>
                <w:rFonts w:cstheme="minorHAnsi"/>
              </w:rPr>
            </w:pPr>
            <w:r w:rsidRPr="009461CB">
              <w:rPr>
                <w:rFonts w:cstheme="minorHAnsi"/>
              </w:rPr>
              <w:t>Aspirations &amp; outcomes</w:t>
            </w:r>
          </w:p>
          <w:p w14:paraId="1B9F7299" w14:textId="77777777" w:rsidR="009461CB" w:rsidRPr="009461CB" w:rsidRDefault="009461CB" w:rsidP="009461CB">
            <w:pPr>
              <w:rPr>
                <w:rFonts w:cstheme="minorHAnsi"/>
              </w:rPr>
            </w:pPr>
          </w:p>
        </w:tc>
        <w:tc>
          <w:tcPr>
            <w:tcW w:w="6750" w:type="dxa"/>
          </w:tcPr>
          <w:p w14:paraId="4EFC09EF" w14:textId="77777777" w:rsidR="009461CB" w:rsidRPr="009461CB" w:rsidRDefault="009461CB" w:rsidP="009461CB">
            <w:pPr>
              <w:rPr>
                <w:rFonts w:cstheme="minorHAnsi"/>
              </w:rPr>
            </w:pPr>
            <w:r w:rsidRPr="009461CB">
              <w:rPr>
                <w:rFonts w:cstheme="minorHAnsi"/>
              </w:rPr>
              <w:t>Long term goals; these may include jobs students may look for after graduation, departmental reputation in the field, etc.</w:t>
            </w:r>
          </w:p>
          <w:p w14:paraId="3615F210" w14:textId="77777777" w:rsidR="009461CB" w:rsidRPr="009461CB" w:rsidRDefault="009461CB" w:rsidP="009461CB">
            <w:pPr>
              <w:rPr>
                <w:rFonts w:cstheme="minorHAnsi"/>
              </w:rPr>
            </w:pPr>
          </w:p>
        </w:tc>
      </w:tr>
    </w:tbl>
    <w:p w14:paraId="69A177D9" w14:textId="77777777" w:rsidR="009461CB" w:rsidRPr="009461CB" w:rsidRDefault="009461CB" w:rsidP="009461CB">
      <w:pPr>
        <w:spacing w:after="0" w:line="240" w:lineRule="auto"/>
        <w:jc w:val="left"/>
        <w:rPr>
          <w:rFonts w:cstheme="minorHAnsi"/>
        </w:rPr>
      </w:pPr>
    </w:p>
    <w:p w14:paraId="727FC069" w14:textId="77777777" w:rsidR="009461CB" w:rsidRPr="009461CB" w:rsidRDefault="009461CB" w:rsidP="009461CB">
      <w:pPr>
        <w:spacing w:after="0"/>
        <w:jc w:val="left"/>
        <w:rPr>
          <w:rFonts w:cstheme="minorHAnsi"/>
        </w:rPr>
      </w:pPr>
    </w:p>
    <w:p w14:paraId="2A05614D" w14:textId="77777777" w:rsidR="009461CB" w:rsidRPr="009461CB" w:rsidRDefault="009461CB" w:rsidP="009461CB">
      <w:pPr>
        <w:spacing w:after="0"/>
        <w:jc w:val="left"/>
        <w:rPr>
          <w:rFonts w:cstheme="minorHAnsi"/>
          <w:b/>
        </w:rPr>
      </w:pPr>
      <w:r w:rsidRPr="009461CB">
        <w:rPr>
          <w:rFonts w:cstheme="minorHAnsi"/>
          <w:b/>
        </w:rPr>
        <w:t xml:space="preserve">All mission statements should be evaluated for… </w:t>
      </w:r>
    </w:p>
    <w:p w14:paraId="2B7282D8" w14:textId="77777777" w:rsidR="009461CB" w:rsidRPr="009461CB" w:rsidRDefault="009461CB" w:rsidP="009461CB">
      <w:pPr>
        <w:spacing w:after="0"/>
        <w:jc w:val="left"/>
        <w:rPr>
          <w:rFonts w:cstheme="minorHAnsi"/>
        </w:rPr>
      </w:pPr>
      <w:r w:rsidRPr="009461CB">
        <w:rPr>
          <w:rFonts w:cstheme="minorHAnsi"/>
        </w:rPr>
        <w:t>Clarity &amp; Conciseness: Mission is clear and conveys the intended purpose; no excessive wordiness.</w:t>
      </w:r>
    </w:p>
    <w:p w14:paraId="631250F6" w14:textId="77777777" w:rsidR="009461CB" w:rsidRPr="009461CB" w:rsidRDefault="009461CB" w:rsidP="009461CB">
      <w:pPr>
        <w:spacing w:after="0"/>
        <w:jc w:val="left"/>
        <w:rPr>
          <w:rFonts w:cstheme="minorHAnsi"/>
        </w:rPr>
      </w:pPr>
      <w:r w:rsidRPr="009461CB">
        <w:rPr>
          <w:rFonts w:cstheme="minorHAnsi"/>
        </w:rPr>
        <w:t xml:space="preserve">Alignment: Department mission is aligned with AUP institutional mission using the alignment matrix. </w:t>
      </w:r>
    </w:p>
    <w:p w14:paraId="50B8EBEC" w14:textId="77777777" w:rsidR="009461CB" w:rsidRPr="009461CB" w:rsidRDefault="009461CB" w:rsidP="009461CB">
      <w:pPr>
        <w:spacing w:after="0" w:line="240" w:lineRule="auto"/>
        <w:jc w:val="left"/>
        <w:rPr>
          <w:rFonts w:cstheme="minorHAnsi"/>
        </w:rPr>
      </w:pPr>
    </w:p>
    <w:p w14:paraId="613F8E8E" w14:textId="77777777" w:rsidR="009461CB" w:rsidRPr="009461CB" w:rsidRDefault="009461CB" w:rsidP="009461CB">
      <w:pPr>
        <w:spacing w:after="0" w:line="240" w:lineRule="auto"/>
        <w:jc w:val="left"/>
        <w:rPr>
          <w:rFonts w:cstheme="minorHAnsi"/>
        </w:rPr>
      </w:pPr>
    </w:p>
    <w:p w14:paraId="5E4CC4E9" w14:textId="2047A9C8" w:rsidR="009461CB" w:rsidRDefault="009461CB" w:rsidP="009461CB">
      <w:pPr>
        <w:spacing w:after="0" w:line="240" w:lineRule="auto"/>
        <w:jc w:val="left"/>
        <w:rPr>
          <w:rFonts w:cstheme="minorHAnsi"/>
        </w:rPr>
      </w:pPr>
    </w:p>
    <w:p w14:paraId="7849304D" w14:textId="580B355B" w:rsidR="009461CB" w:rsidRDefault="009461CB" w:rsidP="009461CB">
      <w:pPr>
        <w:spacing w:after="0" w:line="240" w:lineRule="auto"/>
        <w:jc w:val="left"/>
        <w:rPr>
          <w:rFonts w:cstheme="minorHAnsi"/>
        </w:rPr>
      </w:pPr>
    </w:p>
    <w:p w14:paraId="410AC6BD" w14:textId="557722F7" w:rsidR="009461CB" w:rsidRDefault="009461CB" w:rsidP="009461CB">
      <w:pPr>
        <w:spacing w:after="0" w:line="240" w:lineRule="auto"/>
        <w:jc w:val="left"/>
        <w:rPr>
          <w:rFonts w:cstheme="minorHAnsi"/>
        </w:rPr>
      </w:pPr>
    </w:p>
    <w:p w14:paraId="5685438F" w14:textId="77777777" w:rsidR="009461CB" w:rsidRPr="009461CB" w:rsidRDefault="009461CB" w:rsidP="009461CB">
      <w:pPr>
        <w:spacing w:after="0" w:line="240" w:lineRule="auto"/>
        <w:jc w:val="left"/>
        <w:rPr>
          <w:rFonts w:cstheme="minorHAnsi"/>
        </w:rPr>
      </w:pPr>
    </w:p>
    <w:p w14:paraId="422B0AFE" w14:textId="77777777" w:rsidR="009461CB" w:rsidRPr="009461CB" w:rsidRDefault="009461CB" w:rsidP="009461CB">
      <w:pPr>
        <w:spacing w:after="0" w:line="240" w:lineRule="auto"/>
        <w:jc w:val="left"/>
        <w:rPr>
          <w:rFonts w:cstheme="minorHAnsi"/>
        </w:rPr>
      </w:pPr>
    </w:p>
    <w:p w14:paraId="08517EC7" w14:textId="77777777" w:rsidR="009461CB" w:rsidRPr="009461CB" w:rsidRDefault="009461CB" w:rsidP="009461CB">
      <w:pPr>
        <w:spacing w:after="0" w:line="240" w:lineRule="auto"/>
        <w:jc w:val="left"/>
        <w:rPr>
          <w:rFonts w:cstheme="minorHAnsi"/>
          <w:b/>
        </w:rPr>
      </w:pPr>
      <w:r w:rsidRPr="009461CB">
        <w:rPr>
          <w:rFonts w:cstheme="minorHAnsi"/>
          <w:b/>
        </w:rPr>
        <w:t>Alignment of Unit Mission the AUP Institutional Mission</w:t>
      </w:r>
    </w:p>
    <w:p w14:paraId="39795D3A" w14:textId="77777777" w:rsidR="009461CB" w:rsidRPr="009461CB" w:rsidRDefault="009461CB" w:rsidP="009461CB">
      <w:pPr>
        <w:spacing w:after="0" w:line="240" w:lineRule="auto"/>
        <w:jc w:val="left"/>
        <w:rPr>
          <w:rFonts w:cstheme="minorHAnsi"/>
        </w:rPr>
      </w:pPr>
    </w:p>
    <w:tbl>
      <w:tblPr>
        <w:tblStyle w:val="TableGrid"/>
        <w:tblW w:w="9535" w:type="dxa"/>
        <w:tblLook w:val="04A0" w:firstRow="1" w:lastRow="0" w:firstColumn="1" w:lastColumn="0" w:noHBand="0" w:noVBand="1"/>
      </w:tblPr>
      <w:tblGrid>
        <w:gridCol w:w="2766"/>
        <w:gridCol w:w="5689"/>
        <w:gridCol w:w="1080"/>
      </w:tblGrid>
      <w:tr w:rsidR="009461CB" w:rsidRPr="009461CB" w14:paraId="35613240" w14:textId="77777777" w:rsidTr="00883C82">
        <w:tc>
          <w:tcPr>
            <w:tcW w:w="2766" w:type="dxa"/>
            <w:shd w:val="clear" w:color="auto" w:fill="D9D9D9" w:themeFill="background1" w:themeFillShade="D9"/>
          </w:tcPr>
          <w:p w14:paraId="7FFA581A" w14:textId="77777777" w:rsidR="009461CB" w:rsidRPr="009461CB" w:rsidRDefault="009461CB" w:rsidP="009461CB">
            <w:pPr>
              <w:rPr>
                <w:rFonts w:cstheme="minorHAnsi"/>
              </w:rPr>
            </w:pPr>
          </w:p>
        </w:tc>
        <w:tc>
          <w:tcPr>
            <w:tcW w:w="5689" w:type="dxa"/>
            <w:shd w:val="clear" w:color="auto" w:fill="D9D9D9" w:themeFill="background1" w:themeFillShade="D9"/>
          </w:tcPr>
          <w:p w14:paraId="4212DC13" w14:textId="77777777" w:rsidR="009461CB" w:rsidRPr="009461CB" w:rsidRDefault="009461CB" w:rsidP="009461CB">
            <w:pPr>
              <w:rPr>
                <w:rFonts w:cstheme="minorHAnsi"/>
              </w:rPr>
            </w:pPr>
            <w:r w:rsidRPr="009461CB">
              <w:rPr>
                <w:rFonts w:cstheme="minorHAnsi"/>
              </w:rPr>
              <w:t>AUP Mission Statement</w:t>
            </w:r>
          </w:p>
        </w:tc>
        <w:tc>
          <w:tcPr>
            <w:tcW w:w="1080" w:type="dxa"/>
            <w:shd w:val="clear" w:color="auto" w:fill="D9D9D9" w:themeFill="background1" w:themeFillShade="D9"/>
          </w:tcPr>
          <w:p w14:paraId="68919DD7" w14:textId="77777777" w:rsidR="009461CB" w:rsidRPr="009461CB" w:rsidRDefault="009461CB" w:rsidP="009461CB">
            <w:pPr>
              <w:rPr>
                <w:rFonts w:cstheme="minorHAnsi"/>
              </w:rPr>
            </w:pPr>
            <w:r w:rsidRPr="009461CB">
              <w:rPr>
                <w:rFonts w:cstheme="minorHAnsi"/>
              </w:rPr>
              <w:t>Code</w:t>
            </w:r>
          </w:p>
        </w:tc>
      </w:tr>
      <w:tr w:rsidR="009461CB" w:rsidRPr="009461CB" w14:paraId="4EC2E6F2" w14:textId="77777777" w:rsidTr="00883C82">
        <w:tc>
          <w:tcPr>
            <w:tcW w:w="2766" w:type="dxa"/>
          </w:tcPr>
          <w:p w14:paraId="6CD17F5D" w14:textId="77777777" w:rsidR="009461CB" w:rsidRPr="009461CB" w:rsidRDefault="009461CB" w:rsidP="009461CB">
            <w:pPr>
              <w:rPr>
                <w:rFonts w:cstheme="minorHAnsi"/>
              </w:rPr>
            </w:pPr>
            <w:r w:rsidRPr="009461CB">
              <w:rPr>
                <w:rFonts w:cstheme="minorHAnsi"/>
              </w:rPr>
              <w:t>Description &amp; constituents; general purpose</w:t>
            </w:r>
          </w:p>
        </w:tc>
        <w:tc>
          <w:tcPr>
            <w:tcW w:w="5689" w:type="dxa"/>
          </w:tcPr>
          <w:p w14:paraId="3C1002E1" w14:textId="77777777" w:rsidR="009461CB" w:rsidRPr="009461CB" w:rsidRDefault="009461CB" w:rsidP="009461CB">
            <w:pPr>
              <w:rPr>
                <w:rFonts w:cstheme="minorHAnsi"/>
              </w:rPr>
            </w:pPr>
            <w:r w:rsidRPr="009461CB">
              <w:rPr>
                <w:rFonts w:cstheme="minorHAnsi"/>
              </w:rPr>
              <w:t>Chartered as a liberal arts college in 1962, The American University of Paris is today an urban, independent, international university located at the meeting point of France, Europe, and the world. The University provides a student-centered, career-enabling, and transformative learning experience to the global explorers who are its Bachelor’s and Master’s students, empowering them to cross both disciplinary and cultural borders with ease in order to assume their places as responsible actors and leaders in over 140 countries worldwide.</w:t>
            </w:r>
          </w:p>
        </w:tc>
        <w:tc>
          <w:tcPr>
            <w:tcW w:w="1080" w:type="dxa"/>
            <w:vAlign w:val="center"/>
          </w:tcPr>
          <w:p w14:paraId="4D4B4163" w14:textId="77777777" w:rsidR="009461CB" w:rsidRPr="009461CB" w:rsidRDefault="009461CB" w:rsidP="009461CB">
            <w:pPr>
              <w:rPr>
                <w:rFonts w:cstheme="minorHAnsi"/>
              </w:rPr>
            </w:pPr>
            <w:r w:rsidRPr="009461CB">
              <w:rPr>
                <w:rFonts w:cstheme="minorHAnsi"/>
              </w:rPr>
              <w:t>AUP</w:t>
            </w:r>
          </w:p>
          <w:p w14:paraId="5B185006" w14:textId="77777777" w:rsidR="009461CB" w:rsidRPr="009461CB" w:rsidRDefault="009461CB" w:rsidP="009461CB">
            <w:pPr>
              <w:rPr>
                <w:rFonts w:cstheme="minorHAnsi"/>
              </w:rPr>
            </w:pPr>
            <w:r w:rsidRPr="009461CB">
              <w:rPr>
                <w:rFonts w:cstheme="minorHAnsi"/>
              </w:rPr>
              <w:t>MS_1</w:t>
            </w:r>
          </w:p>
        </w:tc>
      </w:tr>
      <w:tr w:rsidR="009461CB" w:rsidRPr="009461CB" w14:paraId="0B1C2F02" w14:textId="77777777" w:rsidTr="00883C82">
        <w:tc>
          <w:tcPr>
            <w:tcW w:w="2766" w:type="dxa"/>
          </w:tcPr>
          <w:p w14:paraId="2622B9EB" w14:textId="77777777" w:rsidR="009461CB" w:rsidRPr="009461CB" w:rsidRDefault="009461CB" w:rsidP="009461CB">
            <w:pPr>
              <w:rPr>
                <w:rFonts w:cstheme="minorHAnsi"/>
              </w:rPr>
            </w:pPr>
            <w:r w:rsidRPr="009461CB">
              <w:rPr>
                <w:rFonts w:cstheme="minorHAnsi"/>
              </w:rPr>
              <w:t>Specific purpose; student learning outcomes at AUP</w:t>
            </w:r>
          </w:p>
        </w:tc>
        <w:tc>
          <w:tcPr>
            <w:tcW w:w="5689" w:type="dxa"/>
          </w:tcPr>
          <w:p w14:paraId="1D432458" w14:textId="77777777" w:rsidR="009461CB" w:rsidRPr="009461CB" w:rsidRDefault="009461CB" w:rsidP="009461CB">
            <w:pPr>
              <w:rPr>
                <w:rFonts w:cstheme="minorHAnsi"/>
              </w:rPr>
            </w:pPr>
            <w:r w:rsidRPr="009461CB">
              <w:rPr>
                <w:rFonts w:cstheme="minorHAnsi"/>
              </w:rPr>
              <w:t>AUP’s mission is to educate its graduates to communicate effectively in a world of many languages; to read well, listen carefully, and write intelligently in a voice of their own; to become critical thinkers about history and human societies, economics, culture, literature, the arts, science, politics, psychology, business, and communication; to develop creative interdisciplinary solutions to contemporary global challenges; to be digitally literate in a world of swift-paced change; to understand the ethical imperatives of living in such a world; and to move across contemporary cultural borders with a sense of commitment to and responsibility for a world held in common.</w:t>
            </w:r>
          </w:p>
        </w:tc>
        <w:tc>
          <w:tcPr>
            <w:tcW w:w="1080" w:type="dxa"/>
            <w:vAlign w:val="center"/>
          </w:tcPr>
          <w:p w14:paraId="33D611BF" w14:textId="77777777" w:rsidR="009461CB" w:rsidRPr="009461CB" w:rsidRDefault="009461CB" w:rsidP="009461CB">
            <w:pPr>
              <w:rPr>
                <w:rFonts w:cstheme="minorHAnsi"/>
              </w:rPr>
            </w:pPr>
            <w:r w:rsidRPr="009461CB">
              <w:rPr>
                <w:rFonts w:cstheme="minorHAnsi"/>
              </w:rPr>
              <w:t>AUP</w:t>
            </w:r>
          </w:p>
          <w:p w14:paraId="367394B2" w14:textId="77777777" w:rsidR="009461CB" w:rsidRPr="009461CB" w:rsidRDefault="009461CB" w:rsidP="009461CB">
            <w:pPr>
              <w:rPr>
                <w:rFonts w:cstheme="minorHAnsi"/>
              </w:rPr>
            </w:pPr>
            <w:r w:rsidRPr="009461CB">
              <w:rPr>
                <w:rFonts w:cstheme="minorHAnsi"/>
              </w:rPr>
              <w:t>MS_2</w:t>
            </w:r>
          </w:p>
        </w:tc>
      </w:tr>
      <w:tr w:rsidR="009461CB" w:rsidRPr="009461CB" w14:paraId="075A9FA4" w14:textId="77777777" w:rsidTr="00883C82">
        <w:tc>
          <w:tcPr>
            <w:tcW w:w="2766" w:type="dxa"/>
          </w:tcPr>
          <w:p w14:paraId="534417FF" w14:textId="77777777" w:rsidR="009461CB" w:rsidRPr="009461CB" w:rsidRDefault="009461CB" w:rsidP="009461CB">
            <w:pPr>
              <w:rPr>
                <w:rFonts w:cstheme="minorHAnsi"/>
              </w:rPr>
            </w:pPr>
            <w:r w:rsidRPr="009461CB">
              <w:rPr>
                <w:rFonts w:cstheme="minorHAnsi"/>
              </w:rPr>
              <w:t>Services, learning environment, specificity</w:t>
            </w:r>
          </w:p>
        </w:tc>
        <w:tc>
          <w:tcPr>
            <w:tcW w:w="5689" w:type="dxa"/>
          </w:tcPr>
          <w:p w14:paraId="76597B48" w14:textId="77777777" w:rsidR="009461CB" w:rsidRPr="009461CB" w:rsidRDefault="009461CB" w:rsidP="009461CB">
            <w:pPr>
              <w:rPr>
                <w:rFonts w:cstheme="minorHAnsi"/>
              </w:rPr>
            </w:pPr>
            <w:r w:rsidRPr="009461CB">
              <w:rPr>
                <w:rFonts w:cstheme="minorHAnsi"/>
              </w:rPr>
              <w:t>The University achieves its mission by providing its students with a curriculum combining liberal arts inquiry, preparation for professional life, and student-centered, active learning in small classroom settings; dynamic, engaged teaching informed by both disciplinary and interdisciplinary faculty scholarship; a host of opportunities for direct experience of the world and its many cultures; a wealth of intellectual exchanges on campus at conferences of global reach; and an integrated learning model that marries classroom learning and its application to real-world contexts, preparing students to master and to make, to reflect and to apply, to analyze and to act.</w:t>
            </w:r>
          </w:p>
        </w:tc>
        <w:tc>
          <w:tcPr>
            <w:tcW w:w="1080" w:type="dxa"/>
            <w:vAlign w:val="center"/>
          </w:tcPr>
          <w:p w14:paraId="61DB7DB4" w14:textId="77777777" w:rsidR="009461CB" w:rsidRPr="009461CB" w:rsidRDefault="009461CB" w:rsidP="009461CB">
            <w:pPr>
              <w:rPr>
                <w:rFonts w:cstheme="minorHAnsi"/>
              </w:rPr>
            </w:pPr>
            <w:r w:rsidRPr="009461CB">
              <w:rPr>
                <w:rFonts w:cstheme="minorHAnsi"/>
              </w:rPr>
              <w:t>AUP</w:t>
            </w:r>
          </w:p>
          <w:p w14:paraId="3C7248AB" w14:textId="77777777" w:rsidR="009461CB" w:rsidRPr="009461CB" w:rsidRDefault="009461CB" w:rsidP="009461CB">
            <w:pPr>
              <w:rPr>
                <w:rFonts w:cstheme="minorHAnsi"/>
              </w:rPr>
            </w:pPr>
            <w:r w:rsidRPr="009461CB">
              <w:rPr>
                <w:rFonts w:cstheme="minorHAnsi"/>
              </w:rPr>
              <w:t>MS_3</w:t>
            </w:r>
          </w:p>
        </w:tc>
      </w:tr>
      <w:tr w:rsidR="009461CB" w:rsidRPr="009461CB" w14:paraId="020673A7" w14:textId="77777777" w:rsidTr="00883C82">
        <w:tc>
          <w:tcPr>
            <w:tcW w:w="2766" w:type="dxa"/>
          </w:tcPr>
          <w:p w14:paraId="3AAB100C" w14:textId="77777777" w:rsidR="009461CB" w:rsidRPr="009461CB" w:rsidRDefault="009461CB" w:rsidP="009461CB">
            <w:pPr>
              <w:rPr>
                <w:rFonts w:cstheme="minorHAnsi"/>
              </w:rPr>
            </w:pPr>
            <w:r w:rsidRPr="009461CB">
              <w:rPr>
                <w:rFonts w:cstheme="minorHAnsi"/>
              </w:rPr>
              <w:t>Aspirational outcomes and post-graduate outcomes</w:t>
            </w:r>
          </w:p>
        </w:tc>
        <w:tc>
          <w:tcPr>
            <w:tcW w:w="5689" w:type="dxa"/>
          </w:tcPr>
          <w:p w14:paraId="4F938269" w14:textId="77777777" w:rsidR="009461CB" w:rsidRPr="009461CB" w:rsidRDefault="009461CB" w:rsidP="009461CB">
            <w:pPr>
              <w:rPr>
                <w:rFonts w:cstheme="minorHAnsi"/>
              </w:rPr>
            </w:pPr>
            <w:r w:rsidRPr="009461CB">
              <w:rPr>
                <w:rFonts w:cstheme="minorHAnsi"/>
              </w:rPr>
              <w:t>In these ways, an AUP education supports professional skills development and cultural fluency—the sense of global engagement and the capacity to negotiate difference that emerge from the natural diversity of AUP’s student and faculty bodies. Upon graduation, AUP students take part in and benefit from the global network that is our worldwide alumni community, creating lifelong connections to one another and to the University.</w:t>
            </w:r>
          </w:p>
        </w:tc>
        <w:tc>
          <w:tcPr>
            <w:tcW w:w="1080" w:type="dxa"/>
            <w:vAlign w:val="center"/>
          </w:tcPr>
          <w:p w14:paraId="68FEDF1E" w14:textId="77777777" w:rsidR="009461CB" w:rsidRPr="009461CB" w:rsidRDefault="009461CB" w:rsidP="009461CB">
            <w:pPr>
              <w:rPr>
                <w:rFonts w:cstheme="minorHAnsi"/>
              </w:rPr>
            </w:pPr>
            <w:r w:rsidRPr="009461CB">
              <w:rPr>
                <w:rFonts w:cstheme="minorHAnsi"/>
              </w:rPr>
              <w:t>AUP</w:t>
            </w:r>
          </w:p>
          <w:p w14:paraId="14C26E19" w14:textId="77777777" w:rsidR="009461CB" w:rsidRPr="009461CB" w:rsidRDefault="009461CB" w:rsidP="009461CB">
            <w:pPr>
              <w:rPr>
                <w:rFonts w:cstheme="minorHAnsi"/>
              </w:rPr>
            </w:pPr>
            <w:r w:rsidRPr="009461CB">
              <w:rPr>
                <w:rFonts w:cstheme="minorHAnsi"/>
              </w:rPr>
              <w:t>MS_4</w:t>
            </w:r>
          </w:p>
        </w:tc>
      </w:tr>
    </w:tbl>
    <w:p w14:paraId="5A642703" w14:textId="77777777" w:rsidR="009461CB" w:rsidRDefault="009461CB" w:rsidP="009461CB">
      <w:pPr>
        <w:spacing w:after="0" w:line="240" w:lineRule="auto"/>
        <w:jc w:val="left"/>
        <w:rPr>
          <w:rFonts w:cstheme="minorHAnsi"/>
          <w:b/>
        </w:rPr>
      </w:pPr>
    </w:p>
    <w:p w14:paraId="6C3905EE" w14:textId="77777777" w:rsidR="009461CB" w:rsidRDefault="009461CB" w:rsidP="009461CB">
      <w:pPr>
        <w:spacing w:after="0" w:line="240" w:lineRule="auto"/>
        <w:jc w:val="left"/>
        <w:rPr>
          <w:rFonts w:cstheme="minorHAnsi"/>
          <w:b/>
        </w:rPr>
      </w:pPr>
    </w:p>
    <w:p w14:paraId="4C8F747B" w14:textId="4F3981E5" w:rsidR="009461CB" w:rsidRPr="009461CB" w:rsidRDefault="009461CB" w:rsidP="009461CB">
      <w:pPr>
        <w:spacing w:after="0" w:line="240" w:lineRule="auto"/>
        <w:jc w:val="left"/>
        <w:rPr>
          <w:rFonts w:cstheme="minorHAnsi"/>
          <w:b/>
          <w:lang w:val="fr-FR"/>
        </w:rPr>
      </w:pPr>
      <w:proofErr w:type="spellStart"/>
      <w:r w:rsidRPr="009461CB">
        <w:rPr>
          <w:rFonts w:cstheme="minorHAnsi"/>
          <w:b/>
          <w:lang w:val="fr-FR"/>
        </w:rPr>
        <w:lastRenderedPageBreak/>
        <w:t>Sample</w:t>
      </w:r>
      <w:proofErr w:type="spellEnd"/>
      <w:r w:rsidRPr="009461CB">
        <w:rPr>
          <w:rFonts w:cstheme="minorHAnsi"/>
          <w:b/>
          <w:lang w:val="fr-FR"/>
        </w:rPr>
        <w:t xml:space="preserve"> Mission </w:t>
      </w:r>
      <w:proofErr w:type="spellStart"/>
      <w:r w:rsidRPr="009461CB">
        <w:rPr>
          <w:rFonts w:cstheme="minorHAnsi"/>
          <w:b/>
          <w:lang w:val="fr-FR"/>
        </w:rPr>
        <w:t>Statement</w:t>
      </w:r>
      <w:proofErr w:type="spellEnd"/>
      <w:r w:rsidRPr="009461CB">
        <w:rPr>
          <w:rFonts w:cstheme="minorHAnsi"/>
          <w:b/>
          <w:lang w:val="fr-FR"/>
        </w:rPr>
        <w:t xml:space="preserve"> </w:t>
      </w:r>
      <w:proofErr w:type="spellStart"/>
      <w:r w:rsidRPr="009461CB">
        <w:rPr>
          <w:rFonts w:cstheme="minorHAnsi"/>
          <w:b/>
          <w:lang w:val="fr-FR"/>
        </w:rPr>
        <w:t>Alignment</w:t>
      </w:r>
      <w:proofErr w:type="spellEnd"/>
      <w:r w:rsidRPr="009461CB">
        <w:rPr>
          <w:rFonts w:cstheme="minorHAnsi"/>
          <w:b/>
          <w:lang w:val="fr-FR"/>
        </w:rPr>
        <w:t xml:space="preserve"> Matrix</w:t>
      </w:r>
    </w:p>
    <w:p w14:paraId="36746FF9" w14:textId="77777777" w:rsidR="009461CB" w:rsidRPr="009461CB" w:rsidRDefault="009461CB" w:rsidP="009461CB">
      <w:pPr>
        <w:spacing w:after="0" w:line="240" w:lineRule="auto"/>
        <w:jc w:val="left"/>
        <w:rPr>
          <w:rFonts w:cstheme="minorHAnsi"/>
          <w:lang w:val="fr-FR"/>
        </w:rPr>
      </w:pPr>
    </w:p>
    <w:tbl>
      <w:tblPr>
        <w:tblStyle w:val="TableGrid"/>
        <w:tblW w:w="0" w:type="auto"/>
        <w:tblLook w:val="04A0" w:firstRow="1" w:lastRow="0" w:firstColumn="1" w:lastColumn="0" w:noHBand="0" w:noVBand="1"/>
      </w:tblPr>
      <w:tblGrid>
        <w:gridCol w:w="4874"/>
        <w:gridCol w:w="1118"/>
        <w:gridCol w:w="1118"/>
        <w:gridCol w:w="1118"/>
        <w:gridCol w:w="1118"/>
      </w:tblGrid>
      <w:tr w:rsidR="009461CB" w:rsidRPr="009461CB" w14:paraId="44E31CD9" w14:textId="77777777" w:rsidTr="00883C82">
        <w:trPr>
          <w:trHeight w:val="494"/>
        </w:trPr>
        <w:tc>
          <w:tcPr>
            <w:tcW w:w="4874" w:type="dxa"/>
            <w:shd w:val="clear" w:color="auto" w:fill="D9D9D9" w:themeFill="background1" w:themeFillShade="D9"/>
          </w:tcPr>
          <w:p w14:paraId="2BF87368" w14:textId="77777777" w:rsidR="009461CB" w:rsidRPr="009461CB" w:rsidRDefault="009461CB" w:rsidP="009461CB">
            <w:pPr>
              <w:rPr>
                <w:rFonts w:cstheme="minorHAnsi"/>
              </w:rPr>
            </w:pPr>
            <w:r w:rsidRPr="009461CB">
              <w:rPr>
                <w:rFonts w:cstheme="minorHAnsi"/>
              </w:rPr>
              <w:t>Unit Mission Statements</w:t>
            </w:r>
          </w:p>
        </w:tc>
        <w:tc>
          <w:tcPr>
            <w:tcW w:w="1118" w:type="dxa"/>
            <w:shd w:val="clear" w:color="auto" w:fill="D9D9D9" w:themeFill="background1" w:themeFillShade="D9"/>
          </w:tcPr>
          <w:p w14:paraId="75702F59" w14:textId="77777777" w:rsidR="009461CB" w:rsidRPr="009461CB" w:rsidRDefault="009461CB" w:rsidP="009461CB">
            <w:pPr>
              <w:rPr>
                <w:rFonts w:cstheme="minorHAnsi"/>
              </w:rPr>
            </w:pPr>
            <w:r w:rsidRPr="009461CB">
              <w:rPr>
                <w:rFonts w:cstheme="minorHAnsi"/>
              </w:rPr>
              <w:t>AUP</w:t>
            </w:r>
          </w:p>
          <w:p w14:paraId="6BD56FFA" w14:textId="77777777" w:rsidR="009461CB" w:rsidRPr="009461CB" w:rsidRDefault="009461CB" w:rsidP="009461CB">
            <w:pPr>
              <w:rPr>
                <w:rFonts w:cstheme="minorHAnsi"/>
              </w:rPr>
            </w:pPr>
            <w:r w:rsidRPr="009461CB">
              <w:rPr>
                <w:rFonts w:cstheme="minorHAnsi"/>
              </w:rPr>
              <w:t>MS_1</w:t>
            </w:r>
          </w:p>
        </w:tc>
        <w:tc>
          <w:tcPr>
            <w:tcW w:w="1118" w:type="dxa"/>
            <w:shd w:val="clear" w:color="auto" w:fill="D9D9D9" w:themeFill="background1" w:themeFillShade="D9"/>
          </w:tcPr>
          <w:p w14:paraId="7635B364" w14:textId="77777777" w:rsidR="009461CB" w:rsidRPr="009461CB" w:rsidRDefault="009461CB" w:rsidP="009461CB">
            <w:pPr>
              <w:rPr>
                <w:rFonts w:cstheme="minorHAnsi"/>
              </w:rPr>
            </w:pPr>
            <w:r w:rsidRPr="009461CB">
              <w:rPr>
                <w:rFonts w:cstheme="minorHAnsi"/>
              </w:rPr>
              <w:t>AUP</w:t>
            </w:r>
          </w:p>
          <w:p w14:paraId="053000FD" w14:textId="77777777" w:rsidR="009461CB" w:rsidRPr="009461CB" w:rsidRDefault="009461CB" w:rsidP="009461CB">
            <w:pPr>
              <w:rPr>
                <w:rFonts w:cstheme="minorHAnsi"/>
              </w:rPr>
            </w:pPr>
            <w:r w:rsidRPr="009461CB">
              <w:rPr>
                <w:rFonts w:cstheme="minorHAnsi"/>
              </w:rPr>
              <w:t>MS_2</w:t>
            </w:r>
          </w:p>
        </w:tc>
        <w:tc>
          <w:tcPr>
            <w:tcW w:w="1118" w:type="dxa"/>
            <w:shd w:val="clear" w:color="auto" w:fill="D9D9D9" w:themeFill="background1" w:themeFillShade="D9"/>
          </w:tcPr>
          <w:p w14:paraId="1DA28E8D" w14:textId="77777777" w:rsidR="009461CB" w:rsidRPr="009461CB" w:rsidRDefault="009461CB" w:rsidP="009461CB">
            <w:pPr>
              <w:rPr>
                <w:rFonts w:cstheme="minorHAnsi"/>
              </w:rPr>
            </w:pPr>
            <w:r w:rsidRPr="009461CB">
              <w:rPr>
                <w:rFonts w:cstheme="minorHAnsi"/>
              </w:rPr>
              <w:t>AUP</w:t>
            </w:r>
          </w:p>
          <w:p w14:paraId="00438A3F" w14:textId="77777777" w:rsidR="009461CB" w:rsidRPr="009461CB" w:rsidRDefault="009461CB" w:rsidP="009461CB">
            <w:pPr>
              <w:rPr>
                <w:rFonts w:cstheme="minorHAnsi"/>
              </w:rPr>
            </w:pPr>
            <w:r w:rsidRPr="009461CB">
              <w:rPr>
                <w:rFonts w:cstheme="minorHAnsi"/>
              </w:rPr>
              <w:t>MS_3</w:t>
            </w:r>
          </w:p>
        </w:tc>
        <w:tc>
          <w:tcPr>
            <w:tcW w:w="1118" w:type="dxa"/>
            <w:shd w:val="clear" w:color="auto" w:fill="D9D9D9" w:themeFill="background1" w:themeFillShade="D9"/>
          </w:tcPr>
          <w:p w14:paraId="3A1B5041" w14:textId="77777777" w:rsidR="009461CB" w:rsidRPr="009461CB" w:rsidRDefault="009461CB" w:rsidP="009461CB">
            <w:pPr>
              <w:rPr>
                <w:rFonts w:cstheme="minorHAnsi"/>
              </w:rPr>
            </w:pPr>
            <w:r w:rsidRPr="009461CB">
              <w:rPr>
                <w:rFonts w:cstheme="minorHAnsi"/>
              </w:rPr>
              <w:t>AUP</w:t>
            </w:r>
          </w:p>
          <w:p w14:paraId="44E29E63" w14:textId="77777777" w:rsidR="009461CB" w:rsidRPr="009461CB" w:rsidRDefault="009461CB" w:rsidP="009461CB">
            <w:pPr>
              <w:rPr>
                <w:rFonts w:cstheme="minorHAnsi"/>
              </w:rPr>
            </w:pPr>
            <w:r w:rsidRPr="009461CB">
              <w:rPr>
                <w:rFonts w:cstheme="minorHAnsi"/>
              </w:rPr>
              <w:t>MS_4</w:t>
            </w:r>
          </w:p>
        </w:tc>
      </w:tr>
      <w:tr w:rsidR="009461CB" w:rsidRPr="009461CB" w14:paraId="155EF7C1" w14:textId="77777777" w:rsidTr="00883C82">
        <w:trPr>
          <w:trHeight w:val="3112"/>
        </w:trPr>
        <w:tc>
          <w:tcPr>
            <w:tcW w:w="4874" w:type="dxa"/>
          </w:tcPr>
          <w:p w14:paraId="57D6855A" w14:textId="77777777" w:rsidR="009461CB" w:rsidRPr="009461CB" w:rsidRDefault="009461CB" w:rsidP="009461CB">
            <w:pPr>
              <w:rPr>
                <w:rFonts w:cstheme="minorHAnsi"/>
              </w:rPr>
            </w:pPr>
            <w:r w:rsidRPr="009461CB">
              <w:rPr>
                <w:rFonts w:eastAsia="Arial" w:cstheme="minorHAnsi"/>
              </w:rPr>
              <w:t xml:space="preserve">The primary mission of the </w:t>
            </w:r>
            <w:r w:rsidRPr="009461CB">
              <w:rPr>
                <w:rFonts w:eastAsia="Arial" w:cstheme="minorHAnsi"/>
                <w:b/>
                <w:bCs/>
              </w:rPr>
              <w:t>Center for Internship and Career Advising</w:t>
            </w:r>
            <w:r w:rsidRPr="009461CB">
              <w:rPr>
                <w:rFonts w:eastAsia="Arial" w:cstheme="minorHAnsi"/>
              </w:rPr>
              <w:t xml:space="preserve"> is student-focused: to contribute to AUP students’ successful transition to professional life by providing comprehensive career development resources. This comprises the facilitation of (1) student’s self-assessment and identification of career objectives, (2) of professional opportunities (such as internships, and full-time employment), (3) graduate school exploration and applications.</w:t>
            </w:r>
          </w:p>
        </w:tc>
        <w:tc>
          <w:tcPr>
            <w:tcW w:w="1118" w:type="dxa"/>
            <w:vAlign w:val="center"/>
          </w:tcPr>
          <w:p w14:paraId="5BC6A356" w14:textId="77777777" w:rsidR="009461CB" w:rsidRPr="009461CB" w:rsidRDefault="009461CB" w:rsidP="009461CB">
            <w:pPr>
              <w:jc w:val="center"/>
              <w:rPr>
                <w:rFonts w:cstheme="minorHAnsi"/>
              </w:rPr>
            </w:pPr>
          </w:p>
        </w:tc>
        <w:tc>
          <w:tcPr>
            <w:tcW w:w="1118" w:type="dxa"/>
            <w:vAlign w:val="center"/>
          </w:tcPr>
          <w:p w14:paraId="6E750BAE" w14:textId="77777777" w:rsidR="009461CB" w:rsidRPr="009461CB" w:rsidRDefault="009461CB" w:rsidP="009461CB">
            <w:pPr>
              <w:jc w:val="center"/>
              <w:rPr>
                <w:rFonts w:cstheme="minorHAnsi"/>
              </w:rPr>
            </w:pPr>
            <w:r w:rsidRPr="009461CB">
              <w:rPr>
                <w:rFonts w:cstheme="minorHAnsi"/>
              </w:rPr>
              <w:t>x</w:t>
            </w:r>
          </w:p>
        </w:tc>
        <w:tc>
          <w:tcPr>
            <w:tcW w:w="1118" w:type="dxa"/>
            <w:vAlign w:val="center"/>
          </w:tcPr>
          <w:p w14:paraId="1B4E1291" w14:textId="77777777" w:rsidR="009461CB" w:rsidRPr="009461CB" w:rsidRDefault="009461CB" w:rsidP="009461CB">
            <w:pPr>
              <w:jc w:val="center"/>
              <w:rPr>
                <w:rFonts w:cstheme="minorHAnsi"/>
              </w:rPr>
            </w:pPr>
            <w:r w:rsidRPr="009461CB">
              <w:rPr>
                <w:rFonts w:cstheme="minorHAnsi"/>
              </w:rPr>
              <w:t>x</w:t>
            </w:r>
          </w:p>
        </w:tc>
        <w:tc>
          <w:tcPr>
            <w:tcW w:w="1118" w:type="dxa"/>
            <w:vAlign w:val="center"/>
          </w:tcPr>
          <w:p w14:paraId="1D2AFE00" w14:textId="77777777" w:rsidR="009461CB" w:rsidRPr="009461CB" w:rsidRDefault="009461CB" w:rsidP="009461CB">
            <w:pPr>
              <w:jc w:val="center"/>
              <w:rPr>
                <w:rFonts w:cstheme="minorHAnsi"/>
              </w:rPr>
            </w:pPr>
            <w:r w:rsidRPr="009461CB">
              <w:rPr>
                <w:rFonts w:cstheme="minorHAnsi"/>
              </w:rPr>
              <w:t>x</w:t>
            </w:r>
          </w:p>
        </w:tc>
      </w:tr>
      <w:tr w:rsidR="009461CB" w:rsidRPr="009461CB" w14:paraId="38EFA1C1" w14:textId="77777777" w:rsidTr="00883C82">
        <w:trPr>
          <w:trHeight w:val="1556"/>
        </w:trPr>
        <w:tc>
          <w:tcPr>
            <w:tcW w:w="4874" w:type="dxa"/>
          </w:tcPr>
          <w:p w14:paraId="775371F7" w14:textId="77777777" w:rsidR="009461CB" w:rsidRPr="009461CB" w:rsidRDefault="009461CB" w:rsidP="009461CB">
            <w:pPr>
              <w:rPr>
                <w:rFonts w:cstheme="minorHAnsi"/>
              </w:rPr>
            </w:pPr>
            <w:r w:rsidRPr="009461CB">
              <w:rPr>
                <w:rFonts w:eastAsia="Arial" w:cstheme="minorHAnsi"/>
              </w:rPr>
              <w:t>Complementary to this student-centered mission are two additional pillars: (1) ongoing work to sustain strong relationships with AUP’s existing employer network, paired with targeted efforts to cultivate new relationships,</w:t>
            </w:r>
          </w:p>
        </w:tc>
        <w:tc>
          <w:tcPr>
            <w:tcW w:w="1118" w:type="dxa"/>
            <w:vAlign w:val="center"/>
          </w:tcPr>
          <w:p w14:paraId="5747FC2D" w14:textId="77777777" w:rsidR="009461CB" w:rsidRPr="009461CB" w:rsidRDefault="009461CB" w:rsidP="009461CB">
            <w:pPr>
              <w:jc w:val="center"/>
              <w:rPr>
                <w:rFonts w:cstheme="minorHAnsi"/>
              </w:rPr>
            </w:pPr>
          </w:p>
        </w:tc>
        <w:tc>
          <w:tcPr>
            <w:tcW w:w="1118" w:type="dxa"/>
            <w:vAlign w:val="center"/>
          </w:tcPr>
          <w:p w14:paraId="7FA23677" w14:textId="77777777" w:rsidR="009461CB" w:rsidRPr="009461CB" w:rsidRDefault="009461CB" w:rsidP="009461CB">
            <w:pPr>
              <w:jc w:val="center"/>
              <w:rPr>
                <w:rFonts w:cstheme="minorHAnsi"/>
              </w:rPr>
            </w:pPr>
            <w:r w:rsidRPr="009461CB">
              <w:rPr>
                <w:rFonts w:cstheme="minorHAnsi"/>
              </w:rPr>
              <w:t>x</w:t>
            </w:r>
          </w:p>
        </w:tc>
        <w:tc>
          <w:tcPr>
            <w:tcW w:w="1118" w:type="dxa"/>
            <w:vAlign w:val="center"/>
          </w:tcPr>
          <w:p w14:paraId="0D10778F" w14:textId="77777777" w:rsidR="009461CB" w:rsidRPr="009461CB" w:rsidRDefault="009461CB" w:rsidP="009461CB">
            <w:pPr>
              <w:jc w:val="center"/>
              <w:rPr>
                <w:rFonts w:cstheme="minorHAnsi"/>
              </w:rPr>
            </w:pPr>
          </w:p>
        </w:tc>
        <w:tc>
          <w:tcPr>
            <w:tcW w:w="1118" w:type="dxa"/>
            <w:vAlign w:val="center"/>
          </w:tcPr>
          <w:p w14:paraId="4BC75408" w14:textId="77777777" w:rsidR="009461CB" w:rsidRPr="009461CB" w:rsidRDefault="009461CB" w:rsidP="009461CB">
            <w:pPr>
              <w:jc w:val="center"/>
              <w:rPr>
                <w:rFonts w:cstheme="minorHAnsi"/>
              </w:rPr>
            </w:pPr>
            <w:r w:rsidRPr="009461CB">
              <w:rPr>
                <w:rFonts w:cstheme="minorHAnsi"/>
              </w:rPr>
              <w:t>x</w:t>
            </w:r>
          </w:p>
        </w:tc>
      </w:tr>
      <w:tr w:rsidR="009461CB" w:rsidRPr="009461CB" w14:paraId="6B74BDF5" w14:textId="77777777" w:rsidTr="00883C82">
        <w:trPr>
          <w:trHeight w:val="1341"/>
        </w:trPr>
        <w:tc>
          <w:tcPr>
            <w:tcW w:w="4874" w:type="dxa"/>
          </w:tcPr>
          <w:p w14:paraId="5C1D43B3" w14:textId="77777777" w:rsidR="009461CB" w:rsidRPr="009461CB" w:rsidRDefault="009461CB" w:rsidP="009461CB">
            <w:pPr>
              <w:rPr>
                <w:rFonts w:eastAsia="Arial" w:cstheme="minorHAnsi"/>
              </w:rPr>
            </w:pPr>
            <w:r w:rsidRPr="009461CB">
              <w:rPr>
                <w:rFonts w:eastAsia="Arial" w:cstheme="minorHAnsi"/>
              </w:rPr>
              <w:t>and (2) ongoing transversal collaboration within and across the institution on projects and initiatives that support student success, institutional reputation, and alumni relations.</w:t>
            </w:r>
          </w:p>
        </w:tc>
        <w:tc>
          <w:tcPr>
            <w:tcW w:w="1118" w:type="dxa"/>
            <w:vAlign w:val="center"/>
          </w:tcPr>
          <w:p w14:paraId="69BB1B04" w14:textId="77777777" w:rsidR="009461CB" w:rsidRPr="009461CB" w:rsidRDefault="009461CB" w:rsidP="009461CB">
            <w:pPr>
              <w:jc w:val="center"/>
              <w:rPr>
                <w:rFonts w:cstheme="minorHAnsi"/>
              </w:rPr>
            </w:pPr>
          </w:p>
        </w:tc>
        <w:tc>
          <w:tcPr>
            <w:tcW w:w="1118" w:type="dxa"/>
            <w:vAlign w:val="center"/>
          </w:tcPr>
          <w:p w14:paraId="4A08655C" w14:textId="77777777" w:rsidR="009461CB" w:rsidRPr="009461CB" w:rsidRDefault="009461CB" w:rsidP="009461CB">
            <w:pPr>
              <w:jc w:val="center"/>
              <w:rPr>
                <w:rFonts w:cstheme="minorHAnsi"/>
              </w:rPr>
            </w:pPr>
          </w:p>
        </w:tc>
        <w:tc>
          <w:tcPr>
            <w:tcW w:w="1118" w:type="dxa"/>
            <w:vAlign w:val="center"/>
          </w:tcPr>
          <w:p w14:paraId="3F254C65" w14:textId="77777777" w:rsidR="009461CB" w:rsidRPr="009461CB" w:rsidRDefault="009461CB" w:rsidP="009461CB">
            <w:pPr>
              <w:jc w:val="center"/>
              <w:rPr>
                <w:rFonts w:cstheme="minorHAnsi"/>
              </w:rPr>
            </w:pPr>
            <w:r w:rsidRPr="009461CB">
              <w:rPr>
                <w:rFonts w:cstheme="minorHAnsi"/>
              </w:rPr>
              <w:t>x</w:t>
            </w:r>
          </w:p>
        </w:tc>
        <w:tc>
          <w:tcPr>
            <w:tcW w:w="1118" w:type="dxa"/>
            <w:vAlign w:val="center"/>
          </w:tcPr>
          <w:p w14:paraId="14F08D98" w14:textId="77777777" w:rsidR="009461CB" w:rsidRPr="009461CB" w:rsidRDefault="009461CB" w:rsidP="009461CB">
            <w:pPr>
              <w:jc w:val="center"/>
              <w:rPr>
                <w:rFonts w:cstheme="minorHAnsi"/>
              </w:rPr>
            </w:pPr>
            <w:r w:rsidRPr="009461CB">
              <w:rPr>
                <w:rFonts w:cstheme="minorHAnsi"/>
              </w:rPr>
              <w:t>x</w:t>
            </w:r>
          </w:p>
        </w:tc>
      </w:tr>
    </w:tbl>
    <w:p w14:paraId="78A8539D" w14:textId="77777777" w:rsidR="009461CB" w:rsidRPr="009461CB" w:rsidRDefault="009461CB" w:rsidP="009461CB">
      <w:pPr>
        <w:spacing w:after="0" w:line="240" w:lineRule="auto"/>
        <w:jc w:val="left"/>
        <w:rPr>
          <w:rFonts w:cstheme="minorHAnsi"/>
        </w:rPr>
      </w:pPr>
    </w:p>
    <w:p w14:paraId="6C9CB8BA" w14:textId="77777777" w:rsidR="009461CB" w:rsidRPr="009461CB" w:rsidRDefault="009461CB" w:rsidP="009461CB">
      <w:pPr>
        <w:spacing w:after="0" w:line="240" w:lineRule="auto"/>
        <w:jc w:val="left"/>
        <w:rPr>
          <w:rFonts w:eastAsia="Arial" w:cstheme="minorHAnsi"/>
        </w:rPr>
      </w:pPr>
    </w:p>
    <w:p w14:paraId="536799CD" w14:textId="77777777" w:rsidR="009461CB" w:rsidRPr="009461CB" w:rsidRDefault="009461CB" w:rsidP="009461CB">
      <w:pPr>
        <w:spacing w:after="0" w:line="240" w:lineRule="auto"/>
        <w:jc w:val="left"/>
        <w:rPr>
          <w:rFonts w:eastAsia="Arial" w:cstheme="minorHAnsi"/>
          <w:b/>
          <w:bCs/>
        </w:rPr>
      </w:pPr>
    </w:p>
    <w:p w14:paraId="48842C68" w14:textId="77777777" w:rsidR="009461CB" w:rsidRPr="009461CB" w:rsidRDefault="009461CB" w:rsidP="009461CB">
      <w:pPr>
        <w:spacing w:after="0" w:line="240" w:lineRule="auto"/>
        <w:jc w:val="left"/>
        <w:rPr>
          <w:rFonts w:eastAsia="Arial" w:cstheme="minorHAnsi"/>
          <w:b/>
          <w:bCs/>
        </w:rPr>
      </w:pPr>
    </w:p>
    <w:p w14:paraId="11A870F1" w14:textId="77777777" w:rsidR="009461CB" w:rsidRPr="009461CB" w:rsidRDefault="009461CB" w:rsidP="009461CB">
      <w:pPr>
        <w:spacing w:after="0" w:line="240" w:lineRule="auto"/>
        <w:jc w:val="left"/>
        <w:rPr>
          <w:rFonts w:eastAsia="Arial" w:cstheme="minorHAnsi"/>
          <w:b/>
          <w:bCs/>
        </w:rPr>
      </w:pPr>
    </w:p>
    <w:p w14:paraId="629D2773" w14:textId="77777777" w:rsidR="00DF5A87" w:rsidRPr="009461CB" w:rsidRDefault="00DF5A87" w:rsidP="00DF5A87">
      <w:pPr>
        <w:rPr>
          <w:rFonts w:cstheme="minorHAnsi"/>
        </w:rPr>
      </w:pPr>
    </w:p>
    <w:sectPr w:rsidR="00DF5A87" w:rsidRPr="009461CB">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15584" w14:textId="77777777" w:rsidR="0023603F" w:rsidRDefault="0023603F" w:rsidP="00DF392C">
      <w:pPr>
        <w:spacing w:after="0" w:line="240" w:lineRule="auto"/>
      </w:pPr>
      <w:r>
        <w:separator/>
      </w:r>
    </w:p>
  </w:endnote>
  <w:endnote w:type="continuationSeparator" w:id="0">
    <w:p w14:paraId="4052267E" w14:textId="77777777" w:rsidR="0023603F" w:rsidRDefault="0023603F" w:rsidP="00DF3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B38A9" w14:textId="77777777" w:rsidR="0023603F" w:rsidRDefault="0023603F" w:rsidP="00DF392C">
      <w:pPr>
        <w:spacing w:after="0" w:line="240" w:lineRule="auto"/>
      </w:pPr>
      <w:r>
        <w:separator/>
      </w:r>
    </w:p>
  </w:footnote>
  <w:footnote w:type="continuationSeparator" w:id="0">
    <w:p w14:paraId="2B3387FD" w14:textId="77777777" w:rsidR="0023603F" w:rsidRDefault="0023603F" w:rsidP="00DF3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4889A" w14:textId="77777777" w:rsidR="00DF392C" w:rsidRDefault="00DF3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C5734"/>
    <w:multiLevelType w:val="hybridMultilevel"/>
    <w:tmpl w:val="80D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B1398"/>
    <w:multiLevelType w:val="hybridMultilevel"/>
    <w:tmpl w:val="3DEE53A6"/>
    <w:lvl w:ilvl="0" w:tplc="31667AD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A3621"/>
    <w:multiLevelType w:val="hybridMultilevel"/>
    <w:tmpl w:val="A7D04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CC71EB"/>
    <w:multiLevelType w:val="hybridMultilevel"/>
    <w:tmpl w:val="3D7E575C"/>
    <w:lvl w:ilvl="0" w:tplc="31667ADE">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B12697"/>
    <w:multiLevelType w:val="hybridMultilevel"/>
    <w:tmpl w:val="0BCCE5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851BDE"/>
    <w:multiLevelType w:val="hybridMultilevel"/>
    <w:tmpl w:val="8E3E6AC0"/>
    <w:lvl w:ilvl="0" w:tplc="31667ADE">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425565"/>
    <w:multiLevelType w:val="hybridMultilevel"/>
    <w:tmpl w:val="86B090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81B"/>
    <w:rsid w:val="000376B7"/>
    <w:rsid w:val="00054420"/>
    <w:rsid w:val="0023603F"/>
    <w:rsid w:val="0027558E"/>
    <w:rsid w:val="00292EC2"/>
    <w:rsid w:val="002F3FFB"/>
    <w:rsid w:val="003210E0"/>
    <w:rsid w:val="00386C73"/>
    <w:rsid w:val="003D2F0A"/>
    <w:rsid w:val="004237B1"/>
    <w:rsid w:val="00434E54"/>
    <w:rsid w:val="004855CC"/>
    <w:rsid w:val="004F0B3A"/>
    <w:rsid w:val="00510110"/>
    <w:rsid w:val="007E4105"/>
    <w:rsid w:val="007E6251"/>
    <w:rsid w:val="00844E98"/>
    <w:rsid w:val="008B7D1C"/>
    <w:rsid w:val="00935BE7"/>
    <w:rsid w:val="009461CB"/>
    <w:rsid w:val="00A613CA"/>
    <w:rsid w:val="00B21ECC"/>
    <w:rsid w:val="00B2622B"/>
    <w:rsid w:val="00B303F8"/>
    <w:rsid w:val="00C40E2A"/>
    <w:rsid w:val="00C638B9"/>
    <w:rsid w:val="00CA053B"/>
    <w:rsid w:val="00D05F5F"/>
    <w:rsid w:val="00DF392C"/>
    <w:rsid w:val="00DF55D1"/>
    <w:rsid w:val="00DF5A87"/>
    <w:rsid w:val="00E0181B"/>
    <w:rsid w:val="00EA42D2"/>
    <w:rsid w:val="00FB5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C802"/>
  <w15:chartTrackingRefBased/>
  <w15:docId w15:val="{317025D9-B357-4FED-ACA7-ADC2EA8C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18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D05F5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6B7"/>
    <w:pPr>
      <w:spacing w:after="0" w:line="480" w:lineRule="auto"/>
    </w:pPr>
    <w:rPr>
      <w:rFonts w:ascii="Calibri" w:eastAsia="Calibri" w:hAnsi="Calibri" w:cs="Calibri"/>
    </w:rPr>
  </w:style>
  <w:style w:type="character" w:customStyle="1" w:styleId="Heading3Char">
    <w:name w:val="Heading 3 Char"/>
    <w:basedOn w:val="DefaultParagraphFont"/>
    <w:link w:val="Heading3"/>
    <w:uiPriority w:val="9"/>
    <w:rsid w:val="00D05F5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E018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181B"/>
    <w:rPr>
      <w:color w:val="0000FF"/>
      <w:u w:val="single"/>
    </w:rPr>
  </w:style>
  <w:style w:type="character" w:customStyle="1" w:styleId="Heading2Char">
    <w:name w:val="Heading 2 Char"/>
    <w:basedOn w:val="DefaultParagraphFont"/>
    <w:link w:val="Heading2"/>
    <w:uiPriority w:val="9"/>
    <w:rsid w:val="00E0181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0181B"/>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E018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181B"/>
    <w:rPr>
      <w:rFonts w:eastAsiaTheme="minorEastAsia"/>
      <w:color w:val="5A5A5A" w:themeColor="text1" w:themeTint="A5"/>
      <w:spacing w:val="15"/>
    </w:rPr>
  </w:style>
  <w:style w:type="paragraph" w:styleId="Header">
    <w:name w:val="header"/>
    <w:basedOn w:val="Normal"/>
    <w:link w:val="HeaderChar"/>
    <w:uiPriority w:val="99"/>
    <w:unhideWhenUsed/>
    <w:rsid w:val="00DF39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92C"/>
  </w:style>
  <w:style w:type="paragraph" w:styleId="Footer">
    <w:name w:val="footer"/>
    <w:basedOn w:val="Normal"/>
    <w:link w:val="FooterChar"/>
    <w:uiPriority w:val="99"/>
    <w:unhideWhenUsed/>
    <w:rsid w:val="00DF3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92C"/>
  </w:style>
  <w:style w:type="paragraph" w:styleId="ListParagraph">
    <w:name w:val="List Paragraph"/>
    <w:basedOn w:val="Normal"/>
    <w:uiPriority w:val="34"/>
    <w:qFormat/>
    <w:rsid w:val="00DF5A87"/>
    <w:pPr>
      <w:ind w:left="720"/>
      <w:contextualSpacing/>
    </w:pPr>
  </w:style>
  <w:style w:type="table" w:styleId="TableGrid">
    <w:name w:val="Table Grid"/>
    <w:basedOn w:val="TableNormal"/>
    <w:uiPriority w:val="59"/>
    <w:rsid w:val="009461CB"/>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73693">
      <w:bodyDiv w:val="1"/>
      <w:marLeft w:val="0"/>
      <w:marRight w:val="0"/>
      <w:marTop w:val="0"/>
      <w:marBottom w:val="0"/>
      <w:divBdr>
        <w:top w:val="none" w:sz="0" w:space="0" w:color="auto"/>
        <w:left w:val="none" w:sz="0" w:space="0" w:color="auto"/>
        <w:bottom w:val="none" w:sz="0" w:space="0" w:color="auto"/>
        <w:right w:val="none" w:sz="0" w:space="0" w:color="auto"/>
      </w:divBdr>
    </w:div>
    <w:div w:id="1727333210">
      <w:bodyDiv w:val="1"/>
      <w:marLeft w:val="0"/>
      <w:marRight w:val="0"/>
      <w:marTop w:val="0"/>
      <w:marBottom w:val="0"/>
      <w:divBdr>
        <w:top w:val="none" w:sz="0" w:space="0" w:color="auto"/>
        <w:left w:val="none" w:sz="0" w:space="0" w:color="auto"/>
        <w:bottom w:val="none" w:sz="0" w:space="0" w:color="auto"/>
        <w:right w:val="none" w:sz="0" w:space="0" w:color="auto"/>
      </w:divBdr>
    </w:div>
    <w:div w:id="180862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aup.edu/sites/default/files/widget-download/file/Transitioning%20from%20General%20Education%20to%20GLACC_4.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9F983-939F-4CE2-895E-B7F97120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2557</Words>
  <Characters>14577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Piani</dc:creator>
  <cp:keywords/>
  <dc:description/>
  <cp:lastModifiedBy>Olivia Grobocopatel</cp:lastModifiedBy>
  <cp:revision>2</cp:revision>
  <dcterms:created xsi:type="dcterms:W3CDTF">2021-03-03T10:02:00Z</dcterms:created>
  <dcterms:modified xsi:type="dcterms:W3CDTF">2021-03-03T10:02:00Z</dcterms:modified>
</cp:coreProperties>
</file>