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631AD" w14:textId="230C1505" w:rsidR="00D87BE8" w:rsidRPr="001D5B11" w:rsidRDefault="00D87BE8" w:rsidP="00D87BE8">
      <w:pPr>
        <w:tabs>
          <w:tab w:val="right" w:pos="9084"/>
        </w:tabs>
        <w:jc w:val="right"/>
        <w:rPr>
          <w:rFonts w:ascii="Calibri" w:hAnsi="Calibri" w:cs="Calibri"/>
          <w:lang w:val="en-US"/>
        </w:rPr>
      </w:pPr>
      <w:bookmarkStart w:id="0" w:name="_Hlk137131003"/>
      <w:r w:rsidRPr="001D5B11">
        <w:rPr>
          <w:rFonts w:ascii="Calibri" w:hAnsi="Calibri" w:cs="Calibri"/>
          <w:b/>
          <w:bCs/>
          <w:color w:val="A02B93" w:themeColor="accent5"/>
          <w:sz w:val="40"/>
          <w:szCs w:val="40"/>
          <w:lang w:val="en-US"/>
        </w:rPr>
        <w:t>RESIDENTIAL LIFE</w:t>
      </w:r>
      <w:r w:rsidRPr="001D5B11">
        <w:rPr>
          <w:rFonts w:ascii="Calibri" w:hAnsi="Calibri" w:cs="Calibri"/>
          <w:sz w:val="40"/>
          <w:szCs w:val="40"/>
          <w:lang w:val="en-US"/>
        </w:rPr>
        <w:br/>
      </w:r>
      <w:r w:rsidRPr="001D5B11">
        <w:rPr>
          <w:rFonts w:ascii="Calibri" w:hAnsi="Calibri" w:cs="Calibri"/>
          <w:lang w:val="en-US"/>
        </w:rPr>
        <w:br/>
      </w:r>
    </w:p>
    <w:p w14:paraId="328CBEB2" w14:textId="77777777" w:rsidR="00D87BE8" w:rsidRPr="001D5B11" w:rsidRDefault="00D87BE8" w:rsidP="00D87BE8">
      <w:pPr>
        <w:tabs>
          <w:tab w:val="right" w:pos="9084"/>
        </w:tabs>
        <w:jc w:val="right"/>
        <w:rPr>
          <w:rFonts w:ascii="Calibri" w:hAnsi="Calibri" w:cs="Calibri"/>
          <w:lang w:val="en-US"/>
        </w:rPr>
      </w:pPr>
    </w:p>
    <w:p w14:paraId="3935AC8B" w14:textId="5B291FC5" w:rsidR="00F20ADC" w:rsidRPr="001D5B11" w:rsidRDefault="00F20ADC" w:rsidP="00D87BE8">
      <w:pPr>
        <w:tabs>
          <w:tab w:val="right" w:pos="9084"/>
        </w:tabs>
        <w:rPr>
          <w:rFonts w:ascii="Calibri" w:hAnsi="Calibri" w:cs="Calibri"/>
          <w:sz w:val="24"/>
          <w:szCs w:val="24"/>
          <w:lang w:val="en-US"/>
        </w:rPr>
      </w:pPr>
      <w:r w:rsidRPr="001D5B11">
        <w:rPr>
          <w:rFonts w:ascii="Calibri" w:hAnsi="Calibri" w:cs="Calibri"/>
          <w:lang w:val="en-US"/>
        </w:rPr>
        <w:tab/>
      </w:r>
      <w:r w:rsidRPr="001D5B11">
        <w:rPr>
          <w:rFonts w:ascii="Calibri" w:hAnsi="Calibri" w:cs="Calibri"/>
          <w:sz w:val="24"/>
          <w:szCs w:val="24"/>
          <w:lang w:val="en-US"/>
        </w:rPr>
        <w:t xml:space="preserve">Policy Number: SS 002EN </w:t>
      </w:r>
    </w:p>
    <w:p w14:paraId="5C7C8E73" w14:textId="391E8882" w:rsidR="00D87BE8" w:rsidRPr="001D5B11" w:rsidRDefault="00F20ADC" w:rsidP="00D87BE8">
      <w:pPr>
        <w:tabs>
          <w:tab w:val="right" w:pos="9084"/>
        </w:tabs>
        <w:rPr>
          <w:rFonts w:ascii="Calibri" w:hAnsi="Calibri" w:cs="Calibri"/>
          <w:sz w:val="24"/>
          <w:szCs w:val="24"/>
          <w:lang w:val="en-US"/>
        </w:rPr>
      </w:pPr>
      <w:r w:rsidRPr="001D5B11">
        <w:rPr>
          <w:rFonts w:ascii="Calibri" w:hAnsi="Calibri" w:cs="Calibri"/>
          <w:sz w:val="24"/>
          <w:szCs w:val="24"/>
          <w:lang w:val="en-US"/>
        </w:rPr>
        <w:tab/>
      </w:r>
      <w:r w:rsidR="00D0338D" w:rsidRPr="001D5B11">
        <w:rPr>
          <w:rFonts w:ascii="Calibri" w:hAnsi="Calibri" w:cs="Calibri"/>
          <w:sz w:val="24"/>
          <w:szCs w:val="24"/>
          <w:lang w:val="en-US"/>
        </w:rPr>
        <w:t xml:space="preserve">   </w:t>
      </w:r>
      <w:r w:rsidRPr="001D5B11">
        <w:rPr>
          <w:rFonts w:ascii="Calibri" w:hAnsi="Calibri" w:cs="Calibri"/>
          <w:sz w:val="24"/>
          <w:szCs w:val="24"/>
          <w:lang w:val="en-US"/>
        </w:rPr>
        <w:t xml:space="preserve">Last review: </w:t>
      </w:r>
      <w:r w:rsidR="00D0338D" w:rsidRPr="001D5B11">
        <w:rPr>
          <w:rFonts w:ascii="Calibri" w:hAnsi="Calibri" w:cs="Calibri"/>
          <w:sz w:val="24"/>
          <w:szCs w:val="24"/>
          <w:lang w:val="en-US"/>
        </w:rPr>
        <w:t>October 2025</w:t>
      </w:r>
    </w:p>
    <w:p w14:paraId="3171BF2D" w14:textId="77777777" w:rsidR="00D87BE8" w:rsidRPr="001D5B11" w:rsidRDefault="00D87BE8" w:rsidP="00D87BE8">
      <w:pPr>
        <w:tabs>
          <w:tab w:val="right" w:pos="9084"/>
        </w:tabs>
        <w:rPr>
          <w:rFonts w:ascii="Calibri" w:hAnsi="Calibri" w:cs="Calibri"/>
          <w:lang w:val="en-US"/>
        </w:rPr>
      </w:pPr>
    </w:p>
    <w:p w14:paraId="73BFDC50" w14:textId="77777777" w:rsidR="00D87BE8" w:rsidRPr="001D5B11" w:rsidRDefault="00D87BE8" w:rsidP="00D87BE8">
      <w:pPr>
        <w:tabs>
          <w:tab w:val="right" w:pos="9084"/>
        </w:tabs>
        <w:rPr>
          <w:rFonts w:ascii="Calibri" w:hAnsi="Calibri" w:cs="Calibri"/>
          <w:sz w:val="24"/>
          <w:szCs w:val="24"/>
          <w:lang w:val="en-US"/>
        </w:rPr>
      </w:pPr>
    </w:p>
    <w:p w14:paraId="2273E765" w14:textId="77777777" w:rsidR="00D87BE8" w:rsidRPr="001D5B11" w:rsidRDefault="00D87BE8" w:rsidP="00D87BE8">
      <w:pPr>
        <w:pStyle w:val="ListParagraph"/>
        <w:numPr>
          <w:ilvl w:val="0"/>
          <w:numId w:val="1"/>
        </w:numPr>
        <w:tabs>
          <w:tab w:val="right" w:pos="9084"/>
        </w:tabs>
        <w:ind w:left="360"/>
        <w:rPr>
          <w:rFonts w:ascii="Calibri" w:hAnsi="Calibri" w:cs="Calibri"/>
          <w:sz w:val="24"/>
          <w:szCs w:val="24"/>
          <w:lang w:val="en-US"/>
        </w:rPr>
      </w:pPr>
      <w:r w:rsidRPr="001D5B11">
        <w:rPr>
          <w:rFonts w:ascii="Calibri" w:hAnsi="Calibri" w:cs="Calibri"/>
          <w:sz w:val="24"/>
          <w:szCs w:val="24"/>
          <w:lang w:val="en-US"/>
        </w:rPr>
        <w:t>PURPOSE</w:t>
      </w:r>
    </w:p>
    <w:p w14:paraId="5380CAC2" w14:textId="6D26E064" w:rsidR="00D87BE8" w:rsidRPr="001D5B11" w:rsidRDefault="00D87BE8" w:rsidP="00731934">
      <w:pPr>
        <w:tabs>
          <w:tab w:val="right" w:pos="9084"/>
        </w:tabs>
        <w:ind w:left="0"/>
        <w:rPr>
          <w:rFonts w:ascii="Calibri" w:hAnsi="Calibri" w:cs="Calibri"/>
          <w:sz w:val="24"/>
          <w:szCs w:val="24"/>
          <w:lang w:val="en-US"/>
        </w:rPr>
      </w:pPr>
      <w:r w:rsidRPr="001D5B11">
        <w:rPr>
          <w:rFonts w:ascii="Calibri" w:hAnsi="Calibri" w:cs="Calibri"/>
          <w:sz w:val="24"/>
          <w:szCs w:val="24"/>
          <w:lang w:val="en-US"/>
        </w:rPr>
        <w:t xml:space="preserve">The American University of Paris is committed to supporting the student experience and The Office of Residential Life provides different housing services for students throughout their educational careers at AUP. This policy </w:t>
      </w:r>
      <w:r w:rsidR="001739AB" w:rsidRPr="001D5B11">
        <w:rPr>
          <w:rFonts w:ascii="Calibri" w:hAnsi="Calibri" w:cs="Calibri"/>
          <w:sz w:val="24"/>
          <w:szCs w:val="24"/>
          <w:lang w:val="en-US"/>
        </w:rPr>
        <w:t>outlines</w:t>
      </w:r>
      <w:r w:rsidRPr="001D5B11">
        <w:rPr>
          <w:rFonts w:ascii="Calibri" w:hAnsi="Calibri" w:cs="Calibri"/>
          <w:sz w:val="24"/>
          <w:szCs w:val="24"/>
          <w:lang w:val="en-US"/>
        </w:rPr>
        <w:t xml:space="preserve"> the types of available housing, how each </w:t>
      </w:r>
      <w:r w:rsidR="008B1880" w:rsidRPr="001D5B11">
        <w:rPr>
          <w:rFonts w:ascii="Calibri" w:hAnsi="Calibri" w:cs="Calibri"/>
          <w:sz w:val="24"/>
          <w:szCs w:val="24"/>
          <w:lang w:val="en-US"/>
        </w:rPr>
        <w:t xml:space="preserve">structure </w:t>
      </w:r>
      <w:r w:rsidRPr="001D5B11">
        <w:rPr>
          <w:rFonts w:ascii="Calibri" w:hAnsi="Calibri" w:cs="Calibri"/>
          <w:sz w:val="24"/>
          <w:szCs w:val="24"/>
          <w:lang w:val="en-US"/>
        </w:rPr>
        <w:t xml:space="preserve">functions, and student responsibilities while living in </w:t>
      </w:r>
      <w:proofErr w:type="gramStart"/>
      <w:r w:rsidRPr="001D5B11">
        <w:rPr>
          <w:rFonts w:ascii="Calibri" w:hAnsi="Calibri" w:cs="Calibri"/>
          <w:sz w:val="24"/>
          <w:szCs w:val="24"/>
          <w:lang w:val="en-US"/>
        </w:rPr>
        <w:t>University</w:t>
      </w:r>
      <w:proofErr w:type="gramEnd"/>
      <w:r w:rsidRPr="001D5B11">
        <w:rPr>
          <w:rFonts w:ascii="Calibri" w:hAnsi="Calibri" w:cs="Calibri"/>
          <w:sz w:val="24"/>
          <w:szCs w:val="24"/>
          <w:lang w:val="en-US"/>
        </w:rPr>
        <w:t xml:space="preserve"> housing</w:t>
      </w:r>
      <w:r w:rsidR="00646D1E" w:rsidRPr="001D5B11">
        <w:rPr>
          <w:rFonts w:ascii="Calibri" w:hAnsi="Calibri" w:cs="Calibri"/>
          <w:sz w:val="24"/>
          <w:szCs w:val="24"/>
          <w:lang w:val="en-US"/>
        </w:rPr>
        <w:t xml:space="preserve"> and in independent apartments </w:t>
      </w:r>
      <w:r w:rsidR="0066161B" w:rsidRPr="001D5B11">
        <w:rPr>
          <w:rFonts w:ascii="Calibri" w:hAnsi="Calibri" w:cs="Calibri"/>
          <w:sz w:val="24"/>
          <w:szCs w:val="24"/>
          <w:lang w:val="en-US"/>
        </w:rPr>
        <w:t>secured</w:t>
      </w:r>
      <w:r w:rsidR="00646D1E" w:rsidRPr="001D5B11">
        <w:rPr>
          <w:rFonts w:ascii="Calibri" w:hAnsi="Calibri" w:cs="Calibri"/>
          <w:sz w:val="24"/>
          <w:szCs w:val="24"/>
          <w:lang w:val="en-US"/>
        </w:rPr>
        <w:t xml:space="preserve"> th</w:t>
      </w:r>
      <w:r w:rsidR="00F23E79" w:rsidRPr="001D5B11">
        <w:rPr>
          <w:rFonts w:ascii="Calibri" w:hAnsi="Calibri" w:cs="Calibri"/>
          <w:sz w:val="24"/>
          <w:szCs w:val="24"/>
          <w:lang w:val="en-US"/>
        </w:rPr>
        <w:t>rough the AUP Database</w:t>
      </w:r>
      <w:r w:rsidRPr="001D5B11">
        <w:rPr>
          <w:rFonts w:ascii="Calibri" w:hAnsi="Calibri" w:cs="Calibri"/>
          <w:sz w:val="24"/>
          <w:szCs w:val="24"/>
          <w:lang w:val="en-US"/>
        </w:rPr>
        <w:t xml:space="preserve">. </w:t>
      </w:r>
    </w:p>
    <w:p w14:paraId="0EEF4FBE" w14:textId="77777777" w:rsidR="00D87BE8" w:rsidRPr="001D5B11" w:rsidRDefault="00D87BE8" w:rsidP="00D87BE8">
      <w:pPr>
        <w:pStyle w:val="ListParagraph"/>
        <w:tabs>
          <w:tab w:val="right" w:pos="9084"/>
        </w:tabs>
        <w:ind w:left="360"/>
        <w:rPr>
          <w:rFonts w:ascii="Calibri" w:hAnsi="Calibri" w:cs="Calibri"/>
          <w:sz w:val="24"/>
          <w:szCs w:val="24"/>
          <w:lang w:val="en-US"/>
        </w:rPr>
      </w:pPr>
    </w:p>
    <w:p w14:paraId="0DD2E8A5" w14:textId="77777777" w:rsidR="00D87BE8" w:rsidRPr="001D5B11" w:rsidRDefault="00D87BE8" w:rsidP="00D87BE8">
      <w:pPr>
        <w:pStyle w:val="ListParagraph"/>
        <w:numPr>
          <w:ilvl w:val="0"/>
          <w:numId w:val="1"/>
        </w:numPr>
        <w:tabs>
          <w:tab w:val="right" w:pos="9084"/>
        </w:tabs>
        <w:ind w:left="360"/>
        <w:rPr>
          <w:rFonts w:ascii="Calibri" w:hAnsi="Calibri" w:cs="Calibri"/>
          <w:sz w:val="24"/>
          <w:szCs w:val="24"/>
          <w:lang w:val="en-US"/>
        </w:rPr>
      </w:pPr>
      <w:r w:rsidRPr="001D5B11">
        <w:rPr>
          <w:rFonts w:ascii="Calibri" w:hAnsi="Calibri" w:cs="Calibri"/>
          <w:sz w:val="24"/>
          <w:szCs w:val="24"/>
          <w:lang w:val="en-US"/>
        </w:rPr>
        <w:t>WHO IS AFFECTED BY THIS POLICY</w:t>
      </w:r>
    </w:p>
    <w:p w14:paraId="2D75FF09" w14:textId="7467A3A0" w:rsidR="00D87BE8" w:rsidRPr="001D5B11" w:rsidRDefault="008B1880" w:rsidP="008B1880">
      <w:pPr>
        <w:pStyle w:val="Default"/>
        <w:rPr>
          <w:rFonts w:ascii="Calibri" w:hAnsi="Calibri" w:cs="Calibri"/>
        </w:rPr>
      </w:pPr>
      <w:r w:rsidRPr="001D5B11">
        <w:rPr>
          <w:rFonts w:ascii="Calibri" w:hAnsi="Calibri" w:cs="Calibri"/>
        </w:rPr>
        <w:t>Students who live in AUP Housing or access AUP Housing.</w:t>
      </w:r>
    </w:p>
    <w:p w14:paraId="454564FA" w14:textId="77777777" w:rsidR="008B1880" w:rsidRPr="001D5B11" w:rsidRDefault="008B1880" w:rsidP="008B1880">
      <w:pPr>
        <w:pStyle w:val="Default"/>
        <w:rPr>
          <w:rFonts w:ascii="Calibri" w:hAnsi="Calibri" w:cs="Calibri"/>
        </w:rPr>
      </w:pPr>
    </w:p>
    <w:p w14:paraId="1831100E" w14:textId="357D3FD4" w:rsidR="008B1880" w:rsidRPr="001D5B11" w:rsidRDefault="00D87BE8" w:rsidP="008B1880">
      <w:pPr>
        <w:pStyle w:val="ListParagraph"/>
        <w:numPr>
          <w:ilvl w:val="0"/>
          <w:numId w:val="1"/>
        </w:numPr>
        <w:tabs>
          <w:tab w:val="right" w:pos="9084"/>
        </w:tabs>
        <w:ind w:left="360"/>
        <w:rPr>
          <w:rFonts w:ascii="Calibri" w:hAnsi="Calibri" w:cs="Calibri"/>
          <w:sz w:val="24"/>
          <w:szCs w:val="24"/>
          <w:lang w:val="en-US"/>
        </w:rPr>
      </w:pPr>
      <w:r w:rsidRPr="001D5B11">
        <w:rPr>
          <w:rFonts w:ascii="Calibri" w:hAnsi="Calibri" w:cs="Calibri"/>
          <w:sz w:val="24"/>
          <w:szCs w:val="24"/>
          <w:lang w:val="en-US"/>
        </w:rPr>
        <w:t>POLICY STATEMENT</w:t>
      </w:r>
    </w:p>
    <w:p w14:paraId="7AAE5F2C" w14:textId="48A70666" w:rsidR="003C48D6" w:rsidRPr="001D5B11" w:rsidRDefault="003C48D6" w:rsidP="008B1880">
      <w:pPr>
        <w:pStyle w:val="Default"/>
        <w:rPr>
          <w:rFonts w:ascii="Calibri" w:hAnsi="Calibri" w:cs="Calibri"/>
        </w:rPr>
      </w:pPr>
      <w:r w:rsidRPr="001D5B11">
        <w:rPr>
          <w:rFonts w:ascii="Calibri" w:hAnsi="Calibri" w:cs="Calibri"/>
        </w:rPr>
        <w:t xml:space="preserve">The housing office seeks to assist students in securing safe and comfortable housing in Paris for the duration of their enrollment at the university; its goal is also to provide them with a tool to foster community, a place to ensure their successful transition in Paris and at AUP, and an educational environment to acquire soft skills that will have a life-long impact. </w:t>
      </w:r>
    </w:p>
    <w:p w14:paraId="78E2F12B" w14:textId="77777777" w:rsidR="003C48D6" w:rsidRPr="001D5B11" w:rsidRDefault="003C48D6" w:rsidP="003C48D6">
      <w:pPr>
        <w:pStyle w:val="Default"/>
        <w:rPr>
          <w:rFonts w:ascii="Calibri" w:hAnsi="Calibri" w:cs="Calibri"/>
        </w:rPr>
      </w:pPr>
    </w:p>
    <w:p w14:paraId="1430C417" w14:textId="75E8B98B" w:rsidR="003C48D6" w:rsidRPr="001D5B11" w:rsidRDefault="003C48D6" w:rsidP="003C48D6">
      <w:pPr>
        <w:tabs>
          <w:tab w:val="right" w:pos="9084"/>
        </w:tabs>
        <w:ind w:left="0"/>
        <w:rPr>
          <w:rFonts w:ascii="Calibri" w:hAnsi="Calibri" w:cs="Calibri"/>
          <w:sz w:val="24"/>
          <w:szCs w:val="24"/>
          <w:lang w:val="en-US"/>
        </w:rPr>
      </w:pPr>
      <w:r w:rsidRPr="001D5B11">
        <w:rPr>
          <w:rFonts w:ascii="Calibri" w:hAnsi="Calibri" w:cs="Calibri"/>
          <w:b/>
          <w:bCs/>
          <w:sz w:val="24"/>
          <w:szCs w:val="24"/>
          <w:lang w:val="en-US"/>
        </w:rPr>
        <w:t>First-year and other new undergraduate students</w:t>
      </w:r>
      <w:r w:rsidRPr="001D5B11">
        <w:rPr>
          <w:rFonts w:ascii="Calibri" w:hAnsi="Calibri" w:cs="Calibri"/>
          <w:sz w:val="24"/>
          <w:szCs w:val="24"/>
          <w:lang w:val="en-US"/>
        </w:rPr>
        <w:t xml:space="preserve"> may occupy a single room or share an apartment with other new AUP students </w:t>
      </w:r>
      <w:r w:rsidR="00731934" w:rsidRPr="001D5B11">
        <w:rPr>
          <w:rFonts w:ascii="Calibri" w:hAnsi="Calibri" w:cs="Calibri"/>
          <w:sz w:val="24"/>
          <w:szCs w:val="24"/>
          <w:lang w:val="en-US"/>
        </w:rPr>
        <w:t>in AUP residences or Partner residences</w:t>
      </w:r>
      <w:r w:rsidRPr="001D5B11">
        <w:rPr>
          <w:rFonts w:ascii="Calibri" w:hAnsi="Calibri" w:cs="Calibri"/>
          <w:sz w:val="24"/>
          <w:szCs w:val="24"/>
          <w:lang w:val="en-US"/>
        </w:rPr>
        <w:t xml:space="preserve"> that are fully furnished and serviced. To benefit from AUP-facilitated housing, students must follow the rules and regulations specific to </w:t>
      </w:r>
      <w:commentRangeStart w:id="1"/>
      <w:r w:rsidRPr="001D5B11">
        <w:rPr>
          <w:rFonts w:ascii="Calibri" w:hAnsi="Calibri" w:cs="Calibri"/>
          <w:color w:val="0070C0"/>
          <w:sz w:val="24"/>
          <w:szCs w:val="24"/>
          <w:highlight w:val="yellow"/>
          <w:lang w:val="en-US"/>
        </w:rPr>
        <w:t>AUP</w:t>
      </w:r>
      <w:commentRangeEnd w:id="1"/>
      <w:r w:rsidR="00B26688" w:rsidRPr="001D5B11">
        <w:rPr>
          <w:rStyle w:val="CommentReference"/>
          <w:rFonts w:ascii="Calibri" w:hAnsi="Calibri" w:cs="Calibri"/>
        </w:rPr>
        <w:commentReference w:id="1"/>
      </w:r>
      <w:r w:rsidRPr="001D5B11">
        <w:rPr>
          <w:rFonts w:ascii="Calibri" w:hAnsi="Calibri" w:cs="Calibri"/>
          <w:color w:val="0070C0"/>
          <w:sz w:val="24"/>
          <w:szCs w:val="24"/>
          <w:highlight w:val="yellow"/>
          <w:lang w:val="en-US"/>
        </w:rPr>
        <w:t xml:space="preserve"> residences, Partner residences</w:t>
      </w:r>
      <w:r w:rsidRPr="001D5B11">
        <w:rPr>
          <w:rFonts w:ascii="Calibri" w:hAnsi="Calibri" w:cs="Calibri"/>
          <w:sz w:val="24"/>
          <w:szCs w:val="24"/>
          <w:lang w:val="en-US"/>
        </w:rPr>
        <w:t xml:space="preserve"> that are designed to guarantee the safety and wellbeing of AUP residents, and the ability of the housing office to continue supporting their residential experience.</w:t>
      </w:r>
    </w:p>
    <w:p w14:paraId="6E0B6807" w14:textId="77777777" w:rsidR="00731934" w:rsidRPr="001D5B11" w:rsidRDefault="00731934" w:rsidP="003C48D6">
      <w:pPr>
        <w:tabs>
          <w:tab w:val="right" w:pos="9084"/>
        </w:tabs>
        <w:ind w:left="0"/>
        <w:rPr>
          <w:rFonts w:ascii="Calibri" w:hAnsi="Calibri" w:cs="Calibri"/>
          <w:sz w:val="24"/>
          <w:szCs w:val="24"/>
          <w:lang w:val="en-US"/>
        </w:rPr>
      </w:pPr>
    </w:p>
    <w:p w14:paraId="25DD68DF" w14:textId="688F26A6" w:rsidR="003C48D6" w:rsidRPr="001D5B11" w:rsidRDefault="00731934" w:rsidP="003C48D6">
      <w:pPr>
        <w:tabs>
          <w:tab w:val="right" w:pos="9084"/>
        </w:tabs>
        <w:ind w:left="0"/>
        <w:rPr>
          <w:rFonts w:ascii="Calibri" w:hAnsi="Calibri" w:cs="Calibri"/>
          <w:sz w:val="24"/>
          <w:szCs w:val="24"/>
          <w:lang w:val="en-US"/>
        </w:rPr>
      </w:pPr>
      <w:r w:rsidRPr="001D5B11">
        <w:rPr>
          <w:rFonts w:ascii="Calibri" w:hAnsi="Calibri" w:cs="Calibri"/>
          <w:b/>
          <w:bCs/>
          <w:sz w:val="24"/>
          <w:szCs w:val="24"/>
          <w:lang w:val="en-US"/>
        </w:rPr>
        <w:t>Degree-seeking undergraduate students who have completed their first year of studies at AUP, transfer students who have completed their first semester, and all graduate students</w:t>
      </w:r>
      <w:r w:rsidRPr="001D5B11">
        <w:rPr>
          <w:rFonts w:ascii="Calibri" w:hAnsi="Calibri" w:cs="Calibri"/>
          <w:sz w:val="24"/>
          <w:szCs w:val="24"/>
          <w:lang w:val="en-US"/>
        </w:rPr>
        <w:t xml:space="preserve"> may rent their own apartments (AUP provides listings).</w:t>
      </w:r>
      <w:r w:rsidR="003C48D6" w:rsidRPr="001D5B11">
        <w:rPr>
          <w:rFonts w:ascii="Calibri" w:hAnsi="Calibri" w:cs="Calibri"/>
          <w:sz w:val="24"/>
          <w:szCs w:val="24"/>
          <w:lang w:val="en-US"/>
        </w:rPr>
        <w:t>To benefit from Housing Database as a resource, students must follow the</w:t>
      </w:r>
      <w:r w:rsidRPr="001D5B11">
        <w:rPr>
          <w:rFonts w:ascii="Calibri" w:hAnsi="Calibri" w:cs="Calibri"/>
          <w:sz w:val="24"/>
          <w:szCs w:val="24"/>
          <w:lang w:val="en-US"/>
        </w:rPr>
        <w:t xml:space="preserve"> rules and regulations specific to </w:t>
      </w:r>
      <w:commentRangeStart w:id="2"/>
      <w:r w:rsidRPr="001D5B11">
        <w:rPr>
          <w:rFonts w:ascii="Calibri" w:hAnsi="Calibri" w:cs="Calibri"/>
          <w:color w:val="0070C0"/>
          <w:sz w:val="24"/>
          <w:szCs w:val="24"/>
          <w:highlight w:val="yellow"/>
          <w:lang w:val="en-US"/>
        </w:rPr>
        <w:t>independent</w:t>
      </w:r>
      <w:commentRangeEnd w:id="2"/>
      <w:r w:rsidR="00352A26" w:rsidRPr="001D5B11">
        <w:rPr>
          <w:rStyle w:val="CommentReference"/>
          <w:rFonts w:ascii="Calibri" w:hAnsi="Calibri" w:cs="Calibri"/>
        </w:rPr>
        <w:commentReference w:id="2"/>
      </w:r>
      <w:r w:rsidRPr="001D5B11">
        <w:rPr>
          <w:rFonts w:ascii="Calibri" w:hAnsi="Calibri" w:cs="Calibri"/>
          <w:color w:val="0070C0"/>
          <w:sz w:val="24"/>
          <w:szCs w:val="24"/>
          <w:highlight w:val="yellow"/>
          <w:lang w:val="en-US"/>
        </w:rPr>
        <w:t xml:space="preserve"> apartments</w:t>
      </w:r>
      <w:r w:rsidRPr="001D5B11">
        <w:rPr>
          <w:rFonts w:ascii="Calibri" w:hAnsi="Calibri" w:cs="Calibri"/>
          <w:color w:val="0070C0"/>
          <w:sz w:val="24"/>
          <w:szCs w:val="24"/>
          <w:lang w:val="en-US"/>
        </w:rPr>
        <w:t xml:space="preserve"> </w:t>
      </w:r>
      <w:r w:rsidRPr="001D5B11">
        <w:rPr>
          <w:rFonts w:ascii="Calibri" w:hAnsi="Calibri" w:cs="Calibri"/>
          <w:sz w:val="24"/>
          <w:szCs w:val="24"/>
          <w:lang w:val="en-US"/>
        </w:rPr>
        <w:t>that</w:t>
      </w:r>
      <w:r w:rsidR="003C48D6" w:rsidRPr="001D5B11">
        <w:rPr>
          <w:rFonts w:ascii="Calibri" w:hAnsi="Calibri" w:cs="Calibri"/>
          <w:sz w:val="24"/>
          <w:szCs w:val="24"/>
          <w:lang w:val="en-US"/>
        </w:rPr>
        <w:t xml:space="preserve"> are designed to allow the housing office to serve as an intermediary between students and the landlords who advertise their properties on the Housing Database.</w:t>
      </w:r>
    </w:p>
    <w:p w14:paraId="1B4E42E5" w14:textId="77777777" w:rsidR="00D87BE8" w:rsidRPr="001D5B11" w:rsidRDefault="00D87BE8" w:rsidP="00731934">
      <w:pPr>
        <w:tabs>
          <w:tab w:val="right" w:pos="9084"/>
        </w:tabs>
        <w:ind w:left="0"/>
        <w:rPr>
          <w:rFonts w:ascii="Calibri" w:hAnsi="Calibri" w:cs="Calibri"/>
          <w:sz w:val="24"/>
          <w:szCs w:val="24"/>
          <w:lang w:val="en-US"/>
        </w:rPr>
      </w:pPr>
    </w:p>
    <w:p w14:paraId="33F675FC" w14:textId="2BD16DAF" w:rsidR="00731934" w:rsidRPr="001D5B11" w:rsidRDefault="00731934" w:rsidP="00731934">
      <w:pPr>
        <w:tabs>
          <w:tab w:val="right" w:pos="9084"/>
        </w:tabs>
        <w:ind w:left="0"/>
        <w:rPr>
          <w:rFonts w:ascii="Calibri" w:hAnsi="Calibri" w:cs="Calibri"/>
          <w:sz w:val="24"/>
          <w:szCs w:val="24"/>
          <w:lang w:val="en-US"/>
        </w:rPr>
      </w:pPr>
      <w:r w:rsidRPr="001D5B11">
        <w:rPr>
          <w:rFonts w:ascii="Calibri" w:hAnsi="Calibri" w:cs="Calibri"/>
          <w:sz w:val="24"/>
          <w:szCs w:val="24"/>
          <w:lang w:val="en-US"/>
        </w:rPr>
        <w:t xml:space="preserve">The rules and regulations are updated each academic year to adapt to the changes of the AUP Housing </w:t>
      </w:r>
      <w:r w:rsidR="0077301F" w:rsidRPr="001D5B11">
        <w:rPr>
          <w:rFonts w:ascii="Calibri" w:hAnsi="Calibri" w:cs="Calibri"/>
          <w:sz w:val="24"/>
          <w:szCs w:val="24"/>
          <w:lang w:val="en-US"/>
        </w:rPr>
        <w:t>offer</w:t>
      </w:r>
      <w:r w:rsidRPr="001D5B11">
        <w:rPr>
          <w:rFonts w:ascii="Calibri" w:hAnsi="Calibri" w:cs="Calibri"/>
          <w:sz w:val="24"/>
          <w:szCs w:val="24"/>
          <w:lang w:val="en-US"/>
        </w:rPr>
        <w:t xml:space="preserve"> and to ensure their accuracy and relevance.</w:t>
      </w:r>
    </w:p>
    <w:p w14:paraId="609A96B2" w14:textId="77777777" w:rsidR="00D87BE8" w:rsidRPr="001D5B11" w:rsidRDefault="00D87BE8" w:rsidP="00D87BE8">
      <w:pPr>
        <w:pStyle w:val="ListParagraph"/>
        <w:tabs>
          <w:tab w:val="right" w:pos="9084"/>
        </w:tabs>
        <w:ind w:left="360"/>
        <w:rPr>
          <w:rFonts w:ascii="Calibri" w:hAnsi="Calibri" w:cs="Calibri"/>
          <w:sz w:val="24"/>
          <w:szCs w:val="24"/>
          <w:lang w:val="en-US"/>
        </w:rPr>
      </w:pPr>
    </w:p>
    <w:p w14:paraId="259401A8" w14:textId="77777777" w:rsidR="00D87BE8" w:rsidRPr="001D5B11" w:rsidRDefault="00D87BE8" w:rsidP="00D87BE8">
      <w:pPr>
        <w:pStyle w:val="ListParagraph"/>
        <w:rPr>
          <w:rFonts w:ascii="Calibri" w:hAnsi="Calibri" w:cs="Calibri"/>
          <w:sz w:val="24"/>
          <w:szCs w:val="24"/>
          <w:lang w:val="en-US"/>
        </w:rPr>
      </w:pPr>
    </w:p>
    <w:p w14:paraId="3A105F73" w14:textId="77777777" w:rsidR="00D87BE8" w:rsidRPr="001D5B11" w:rsidRDefault="00D87BE8" w:rsidP="00D87BE8">
      <w:pPr>
        <w:pStyle w:val="ListParagraph"/>
        <w:numPr>
          <w:ilvl w:val="0"/>
          <w:numId w:val="1"/>
        </w:numPr>
        <w:tabs>
          <w:tab w:val="right" w:pos="9084"/>
        </w:tabs>
        <w:ind w:left="360"/>
        <w:rPr>
          <w:rFonts w:ascii="Calibri" w:hAnsi="Calibri" w:cs="Calibri"/>
          <w:sz w:val="24"/>
          <w:szCs w:val="24"/>
          <w:lang w:val="en-US"/>
        </w:rPr>
      </w:pPr>
      <w:r w:rsidRPr="001D5B11">
        <w:rPr>
          <w:rFonts w:ascii="Calibri" w:hAnsi="Calibri" w:cs="Calibri"/>
          <w:sz w:val="24"/>
          <w:szCs w:val="24"/>
          <w:lang w:val="en-US"/>
        </w:rPr>
        <w:t>RESPONSIBILITIES</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7941"/>
      </w:tblGrid>
      <w:tr w:rsidR="00D87BE8" w:rsidRPr="001D5B11" w14:paraId="6C32EE0F" w14:textId="77777777" w:rsidTr="00533B61">
        <w:tc>
          <w:tcPr>
            <w:tcW w:w="2250" w:type="dxa"/>
          </w:tcPr>
          <w:p w14:paraId="212A9B51" w14:textId="77777777" w:rsidR="00D87BE8" w:rsidRPr="001D5B11" w:rsidRDefault="00D87BE8" w:rsidP="00533B61">
            <w:pPr>
              <w:pStyle w:val="ListParagraph"/>
              <w:tabs>
                <w:tab w:val="right" w:pos="9084"/>
              </w:tabs>
              <w:ind w:left="0"/>
              <w:rPr>
                <w:rFonts w:ascii="Calibri" w:hAnsi="Calibri" w:cs="Calibri"/>
                <w:sz w:val="24"/>
                <w:szCs w:val="24"/>
                <w:lang w:val="en-US"/>
              </w:rPr>
            </w:pPr>
            <w:r w:rsidRPr="001D5B11">
              <w:rPr>
                <w:rFonts w:ascii="Calibri" w:hAnsi="Calibri" w:cs="Calibri"/>
                <w:sz w:val="24"/>
                <w:szCs w:val="24"/>
                <w:lang w:val="en-US"/>
              </w:rPr>
              <w:t>Office of Residential Life</w:t>
            </w:r>
          </w:p>
        </w:tc>
        <w:tc>
          <w:tcPr>
            <w:tcW w:w="7941" w:type="dxa"/>
          </w:tcPr>
          <w:p w14:paraId="7A953269" w14:textId="77777777" w:rsidR="00D87BE8" w:rsidRPr="001D5B11" w:rsidRDefault="00D87BE8" w:rsidP="00533B61">
            <w:pPr>
              <w:pStyle w:val="ListParagraph"/>
              <w:tabs>
                <w:tab w:val="right" w:pos="9084"/>
              </w:tabs>
              <w:ind w:left="0"/>
              <w:rPr>
                <w:rFonts w:ascii="Calibri" w:hAnsi="Calibri" w:cs="Calibri"/>
                <w:sz w:val="24"/>
                <w:szCs w:val="24"/>
                <w:lang w:val="en-US"/>
              </w:rPr>
            </w:pPr>
            <w:r w:rsidRPr="001D5B11">
              <w:rPr>
                <w:rFonts w:ascii="Calibri" w:hAnsi="Calibri" w:cs="Calibri"/>
                <w:sz w:val="24"/>
                <w:szCs w:val="24"/>
                <w:lang w:val="en-US"/>
              </w:rPr>
              <w:t xml:space="preserve">Provides information to students, prospective students, and their families about housing options at AUP. Provides housing support services to students throughout their academic careers. </w:t>
            </w:r>
            <w:proofErr w:type="gramStart"/>
            <w:r w:rsidRPr="001D5B11">
              <w:rPr>
                <w:rFonts w:ascii="Calibri" w:hAnsi="Calibri" w:cs="Calibri"/>
                <w:sz w:val="24"/>
                <w:szCs w:val="24"/>
                <w:lang w:val="en-US"/>
              </w:rPr>
              <w:t>Evaluates</w:t>
            </w:r>
            <w:proofErr w:type="gramEnd"/>
            <w:r w:rsidRPr="001D5B11">
              <w:rPr>
                <w:rFonts w:ascii="Calibri" w:hAnsi="Calibri" w:cs="Calibri"/>
                <w:sz w:val="24"/>
                <w:szCs w:val="24"/>
                <w:lang w:val="en-US"/>
              </w:rPr>
              <w:t xml:space="preserve"> Housing Exemption requests and </w:t>
            </w:r>
            <w:proofErr w:type="gramStart"/>
            <w:r w:rsidRPr="001D5B11">
              <w:rPr>
                <w:rFonts w:ascii="Calibri" w:hAnsi="Calibri" w:cs="Calibri"/>
                <w:sz w:val="24"/>
                <w:szCs w:val="24"/>
                <w:lang w:val="en-US"/>
              </w:rPr>
              <w:t>responds</w:t>
            </w:r>
            <w:proofErr w:type="gramEnd"/>
            <w:r w:rsidRPr="001D5B11">
              <w:rPr>
                <w:rFonts w:ascii="Calibri" w:hAnsi="Calibri" w:cs="Calibri"/>
                <w:sz w:val="24"/>
                <w:szCs w:val="24"/>
                <w:lang w:val="en-US"/>
              </w:rPr>
              <w:t xml:space="preserve"> in a timely manner. Reviews and </w:t>
            </w:r>
            <w:proofErr w:type="gramStart"/>
            <w:r w:rsidRPr="001D5B11">
              <w:rPr>
                <w:rFonts w:ascii="Calibri" w:hAnsi="Calibri" w:cs="Calibri"/>
                <w:sz w:val="24"/>
                <w:szCs w:val="24"/>
                <w:lang w:val="en-US"/>
              </w:rPr>
              <w:t>makes</w:t>
            </w:r>
            <w:proofErr w:type="gramEnd"/>
            <w:r w:rsidRPr="001D5B11">
              <w:rPr>
                <w:rFonts w:ascii="Calibri" w:hAnsi="Calibri" w:cs="Calibri"/>
                <w:sz w:val="24"/>
                <w:szCs w:val="24"/>
                <w:lang w:val="en-US"/>
              </w:rPr>
              <w:t xml:space="preserve"> final determinations on housing conduct violations. </w:t>
            </w:r>
          </w:p>
          <w:p w14:paraId="48BBEAFE" w14:textId="77777777" w:rsidR="00D87BE8" w:rsidRPr="001D5B11" w:rsidRDefault="00D87BE8" w:rsidP="00533B61">
            <w:pPr>
              <w:pStyle w:val="ListParagraph"/>
              <w:tabs>
                <w:tab w:val="right" w:pos="9084"/>
              </w:tabs>
              <w:ind w:left="0"/>
              <w:rPr>
                <w:rFonts w:ascii="Calibri" w:hAnsi="Calibri" w:cs="Calibri"/>
                <w:sz w:val="24"/>
                <w:szCs w:val="24"/>
                <w:lang w:val="en-US"/>
              </w:rPr>
            </w:pPr>
          </w:p>
        </w:tc>
      </w:tr>
      <w:tr w:rsidR="00D87BE8" w:rsidRPr="001D5B11" w14:paraId="0949A584" w14:textId="77777777" w:rsidTr="00533B61">
        <w:tc>
          <w:tcPr>
            <w:tcW w:w="2250" w:type="dxa"/>
          </w:tcPr>
          <w:p w14:paraId="78E3A2D7" w14:textId="77777777" w:rsidR="00D87BE8" w:rsidRPr="001D5B11" w:rsidRDefault="00D87BE8" w:rsidP="00533B61">
            <w:pPr>
              <w:pStyle w:val="ListParagraph"/>
              <w:tabs>
                <w:tab w:val="right" w:pos="9084"/>
              </w:tabs>
              <w:ind w:left="0"/>
              <w:rPr>
                <w:rFonts w:ascii="Calibri" w:hAnsi="Calibri" w:cs="Calibri"/>
                <w:sz w:val="24"/>
                <w:szCs w:val="24"/>
                <w:lang w:val="en-US"/>
              </w:rPr>
            </w:pPr>
            <w:r w:rsidRPr="001D5B11">
              <w:rPr>
                <w:rFonts w:ascii="Calibri" w:hAnsi="Calibri" w:cs="Calibri"/>
                <w:sz w:val="24"/>
                <w:szCs w:val="24"/>
                <w:lang w:val="en-US"/>
              </w:rPr>
              <w:t>Student</w:t>
            </w:r>
          </w:p>
        </w:tc>
        <w:tc>
          <w:tcPr>
            <w:tcW w:w="7941" w:type="dxa"/>
          </w:tcPr>
          <w:p w14:paraId="4FEB19CD" w14:textId="19C87F9A" w:rsidR="00D87BE8" w:rsidRPr="001D5B11" w:rsidRDefault="00D87BE8" w:rsidP="00533B61">
            <w:pPr>
              <w:pStyle w:val="ListParagraph"/>
              <w:tabs>
                <w:tab w:val="right" w:pos="9084"/>
              </w:tabs>
              <w:ind w:left="0"/>
              <w:rPr>
                <w:rFonts w:ascii="Calibri" w:hAnsi="Calibri" w:cs="Calibri"/>
                <w:sz w:val="24"/>
                <w:szCs w:val="24"/>
                <w:lang w:val="en-US"/>
              </w:rPr>
            </w:pPr>
            <w:r w:rsidRPr="001D5B11">
              <w:rPr>
                <w:rFonts w:ascii="Calibri" w:hAnsi="Calibri" w:cs="Calibri"/>
                <w:sz w:val="24"/>
                <w:szCs w:val="24"/>
                <w:lang w:val="en-US"/>
              </w:rPr>
              <w:t>Responsible for understanding this policy</w:t>
            </w:r>
            <w:r w:rsidR="00EF7D64" w:rsidRPr="001D5B11">
              <w:rPr>
                <w:rFonts w:ascii="Calibri" w:hAnsi="Calibri" w:cs="Calibri"/>
                <w:sz w:val="24"/>
                <w:szCs w:val="24"/>
                <w:lang w:val="en-US"/>
              </w:rPr>
              <w:t xml:space="preserve">, </w:t>
            </w:r>
            <w:r w:rsidR="00931D39" w:rsidRPr="001D5B11">
              <w:rPr>
                <w:rFonts w:ascii="Calibri" w:hAnsi="Calibri" w:cs="Calibri"/>
                <w:sz w:val="24"/>
                <w:szCs w:val="24"/>
                <w:lang w:val="en-US"/>
              </w:rPr>
              <w:t xml:space="preserve">including </w:t>
            </w:r>
            <w:r w:rsidR="00EF7D64" w:rsidRPr="001D5B11">
              <w:rPr>
                <w:rFonts w:ascii="Calibri" w:hAnsi="Calibri" w:cs="Calibri"/>
                <w:sz w:val="24"/>
                <w:szCs w:val="24"/>
                <w:lang w:val="en-US"/>
              </w:rPr>
              <w:t>the rules and regulations</w:t>
            </w:r>
            <w:r w:rsidR="00931D39" w:rsidRPr="001D5B11">
              <w:rPr>
                <w:rFonts w:ascii="Calibri" w:hAnsi="Calibri" w:cs="Calibri"/>
                <w:sz w:val="24"/>
                <w:szCs w:val="24"/>
                <w:lang w:val="en-US"/>
              </w:rPr>
              <w:t>,</w:t>
            </w:r>
            <w:r w:rsidRPr="001D5B11">
              <w:rPr>
                <w:rFonts w:ascii="Calibri" w:hAnsi="Calibri" w:cs="Calibri"/>
                <w:sz w:val="24"/>
                <w:szCs w:val="24"/>
                <w:lang w:val="en-US"/>
              </w:rPr>
              <w:t xml:space="preserve"> and the Student Code of Conduct. Timely submission of any Housing Exemption Request; payment, taxes, etc. </w:t>
            </w:r>
          </w:p>
        </w:tc>
      </w:tr>
    </w:tbl>
    <w:p w14:paraId="695F7CD6" w14:textId="77777777" w:rsidR="00D87BE8" w:rsidRPr="001D5B11" w:rsidRDefault="00D87BE8" w:rsidP="00D87BE8">
      <w:pPr>
        <w:pStyle w:val="ListParagraph"/>
        <w:tabs>
          <w:tab w:val="right" w:pos="9084"/>
        </w:tabs>
        <w:ind w:left="360"/>
        <w:rPr>
          <w:rFonts w:ascii="Calibri" w:hAnsi="Calibri" w:cs="Calibri"/>
          <w:sz w:val="24"/>
          <w:szCs w:val="24"/>
          <w:lang w:val="en-US"/>
        </w:rPr>
      </w:pPr>
    </w:p>
    <w:p w14:paraId="7DD10006" w14:textId="77777777" w:rsidR="00D87BE8" w:rsidRPr="001D5B11" w:rsidRDefault="00D87BE8" w:rsidP="00D87BE8">
      <w:pPr>
        <w:pStyle w:val="ListParagraph"/>
        <w:tabs>
          <w:tab w:val="right" w:pos="9084"/>
        </w:tabs>
        <w:ind w:left="360"/>
        <w:rPr>
          <w:rFonts w:ascii="Calibri" w:hAnsi="Calibri" w:cs="Calibri"/>
          <w:sz w:val="24"/>
          <w:szCs w:val="24"/>
          <w:lang w:val="en-US"/>
        </w:rPr>
      </w:pPr>
    </w:p>
    <w:p w14:paraId="55FADF6A" w14:textId="77777777" w:rsidR="00D87BE8" w:rsidRPr="001D5B11" w:rsidRDefault="00D87BE8" w:rsidP="00D87BE8">
      <w:pPr>
        <w:pStyle w:val="ListParagraph"/>
        <w:numPr>
          <w:ilvl w:val="0"/>
          <w:numId w:val="1"/>
        </w:numPr>
        <w:tabs>
          <w:tab w:val="right" w:pos="9084"/>
        </w:tabs>
        <w:ind w:left="360"/>
        <w:rPr>
          <w:rFonts w:ascii="Calibri" w:hAnsi="Calibri" w:cs="Calibri"/>
          <w:sz w:val="24"/>
          <w:szCs w:val="24"/>
          <w:lang w:val="en-US"/>
        </w:rPr>
      </w:pPr>
      <w:r w:rsidRPr="001D5B11">
        <w:rPr>
          <w:rFonts w:ascii="Calibri" w:hAnsi="Calibri" w:cs="Calibri"/>
          <w:sz w:val="24"/>
          <w:szCs w:val="24"/>
          <w:lang w:val="en-US"/>
        </w:rPr>
        <w:lastRenderedPageBreak/>
        <w:t>APPROVALS &amp; HISTORY</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7941"/>
      </w:tblGrid>
      <w:tr w:rsidR="00D87BE8" w:rsidRPr="001D5B11" w14:paraId="104635CC" w14:textId="77777777" w:rsidTr="00533B61">
        <w:tc>
          <w:tcPr>
            <w:tcW w:w="2250" w:type="dxa"/>
          </w:tcPr>
          <w:p w14:paraId="1459BB74" w14:textId="562C09C2" w:rsidR="00D87BE8" w:rsidRPr="001D5B11" w:rsidRDefault="003C48D6" w:rsidP="00533B61">
            <w:pPr>
              <w:pStyle w:val="ListParagraph"/>
              <w:tabs>
                <w:tab w:val="right" w:pos="9084"/>
              </w:tabs>
              <w:ind w:left="0"/>
              <w:rPr>
                <w:rFonts w:ascii="Calibri" w:hAnsi="Calibri" w:cs="Calibri"/>
                <w:sz w:val="24"/>
                <w:szCs w:val="24"/>
                <w:lang w:val="en-US"/>
              </w:rPr>
            </w:pPr>
            <w:r w:rsidRPr="001D5B11">
              <w:rPr>
                <w:rFonts w:ascii="Calibri" w:hAnsi="Calibri" w:cs="Calibri"/>
                <w:sz w:val="24"/>
                <w:szCs w:val="24"/>
                <w:lang w:val="en-US"/>
              </w:rPr>
              <w:t>August 2025</w:t>
            </w:r>
          </w:p>
        </w:tc>
        <w:tc>
          <w:tcPr>
            <w:tcW w:w="7941" w:type="dxa"/>
          </w:tcPr>
          <w:p w14:paraId="1D0CB14B" w14:textId="0C2F51D1" w:rsidR="00CC05A8" w:rsidRPr="001D5B11" w:rsidRDefault="00D87BE8" w:rsidP="00533B61">
            <w:pPr>
              <w:pStyle w:val="ListParagraph"/>
              <w:tabs>
                <w:tab w:val="right" w:pos="9084"/>
              </w:tabs>
              <w:ind w:left="0"/>
              <w:rPr>
                <w:rFonts w:ascii="Calibri" w:hAnsi="Calibri" w:cs="Calibri"/>
                <w:sz w:val="24"/>
                <w:szCs w:val="24"/>
                <w:lang w:val="en-US"/>
              </w:rPr>
            </w:pPr>
            <w:r w:rsidRPr="001D5B11">
              <w:rPr>
                <w:rFonts w:ascii="Calibri" w:hAnsi="Calibri" w:cs="Calibri"/>
                <w:sz w:val="24"/>
                <w:szCs w:val="24"/>
                <w:lang w:val="en-US"/>
              </w:rPr>
              <w:t>This longstanding policy was edited and reviewed.</w:t>
            </w:r>
            <w:r w:rsidR="00B674E4" w:rsidRPr="001D5B11">
              <w:rPr>
                <w:rFonts w:ascii="Calibri" w:hAnsi="Calibri" w:cs="Calibri"/>
                <w:sz w:val="24"/>
                <w:szCs w:val="24"/>
                <w:lang w:val="en-US"/>
              </w:rPr>
              <w:t xml:space="preserve"> The </w:t>
            </w:r>
            <w:r w:rsidR="00CC05A8" w:rsidRPr="001D5B11">
              <w:rPr>
                <w:rFonts w:ascii="Calibri" w:hAnsi="Calibri" w:cs="Calibri"/>
                <w:sz w:val="24"/>
                <w:szCs w:val="24"/>
                <w:lang w:val="en-US"/>
              </w:rPr>
              <w:t>Rules and Regulations pages were updated.</w:t>
            </w:r>
          </w:p>
          <w:p w14:paraId="2CA9FC71" w14:textId="77777777" w:rsidR="00D87BE8" w:rsidRPr="001D5B11" w:rsidRDefault="00D87BE8" w:rsidP="00533B61">
            <w:pPr>
              <w:pStyle w:val="ListParagraph"/>
              <w:tabs>
                <w:tab w:val="right" w:pos="9084"/>
              </w:tabs>
              <w:ind w:left="0"/>
              <w:rPr>
                <w:rFonts w:ascii="Calibri" w:hAnsi="Calibri" w:cs="Calibri"/>
                <w:sz w:val="24"/>
                <w:szCs w:val="24"/>
                <w:lang w:val="en-US"/>
              </w:rPr>
            </w:pPr>
          </w:p>
        </w:tc>
      </w:tr>
      <w:tr w:rsidR="00D87BE8" w:rsidRPr="001D5B11" w14:paraId="65AFF672" w14:textId="77777777" w:rsidTr="00533B61">
        <w:tc>
          <w:tcPr>
            <w:tcW w:w="2250" w:type="dxa"/>
          </w:tcPr>
          <w:p w14:paraId="708A962B" w14:textId="1E1992F4" w:rsidR="00D87BE8" w:rsidRPr="001D5B11" w:rsidRDefault="003C48D6" w:rsidP="00533B61">
            <w:pPr>
              <w:pStyle w:val="ListParagraph"/>
              <w:tabs>
                <w:tab w:val="right" w:pos="9084"/>
              </w:tabs>
              <w:ind w:left="0"/>
              <w:rPr>
                <w:rFonts w:ascii="Calibri" w:hAnsi="Calibri" w:cs="Calibri"/>
                <w:sz w:val="24"/>
                <w:szCs w:val="24"/>
                <w:lang w:val="en-US"/>
              </w:rPr>
            </w:pPr>
            <w:r w:rsidRPr="001D5B11">
              <w:rPr>
                <w:rFonts w:ascii="Calibri" w:hAnsi="Calibri" w:cs="Calibri"/>
                <w:sz w:val="24"/>
                <w:szCs w:val="24"/>
                <w:lang w:val="en-US"/>
              </w:rPr>
              <w:t>October 2025</w:t>
            </w:r>
          </w:p>
        </w:tc>
        <w:tc>
          <w:tcPr>
            <w:tcW w:w="7941" w:type="dxa"/>
          </w:tcPr>
          <w:p w14:paraId="0FAFDF44" w14:textId="77777777" w:rsidR="00D87BE8" w:rsidRPr="001D5B11" w:rsidRDefault="00D87BE8" w:rsidP="00533B61">
            <w:pPr>
              <w:pStyle w:val="ListParagraph"/>
              <w:tabs>
                <w:tab w:val="right" w:pos="9084"/>
              </w:tabs>
              <w:ind w:left="0"/>
              <w:rPr>
                <w:rFonts w:ascii="Calibri" w:hAnsi="Calibri" w:cs="Calibri"/>
                <w:sz w:val="24"/>
                <w:szCs w:val="24"/>
                <w:lang w:val="en-US"/>
              </w:rPr>
            </w:pPr>
            <w:r w:rsidRPr="001D5B11">
              <w:rPr>
                <w:rFonts w:ascii="Calibri" w:hAnsi="Calibri" w:cs="Calibri"/>
                <w:sz w:val="24"/>
                <w:szCs w:val="24"/>
                <w:lang w:val="en-US"/>
              </w:rPr>
              <w:t>Leadership Team approval.</w:t>
            </w:r>
          </w:p>
          <w:p w14:paraId="6915000E" w14:textId="77777777" w:rsidR="00D87BE8" w:rsidRPr="001D5B11" w:rsidRDefault="00D87BE8" w:rsidP="00533B61">
            <w:pPr>
              <w:pStyle w:val="ListParagraph"/>
              <w:tabs>
                <w:tab w:val="right" w:pos="9084"/>
              </w:tabs>
              <w:ind w:left="0"/>
              <w:rPr>
                <w:rFonts w:ascii="Calibri" w:hAnsi="Calibri" w:cs="Calibri"/>
                <w:sz w:val="24"/>
                <w:szCs w:val="24"/>
                <w:lang w:val="en-US"/>
              </w:rPr>
            </w:pPr>
          </w:p>
        </w:tc>
      </w:tr>
      <w:tr w:rsidR="00D87BE8" w:rsidRPr="001D5B11" w14:paraId="38BFDBC3" w14:textId="77777777" w:rsidTr="00533B61">
        <w:tc>
          <w:tcPr>
            <w:tcW w:w="2250" w:type="dxa"/>
          </w:tcPr>
          <w:p w14:paraId="2A8E59B1" w14:textId="4D298A92" w:rsidR="00D87BE8" w:rsidRPr="001D5B11" w:rsidRDefault="003C48D6" w:rsidP="00533B61">
            <w:pPr>
              <w:pStyle w:val="ListParagraph"/>
              <w:tabs>
                <w:tab w:val="right" w:pos="9084"/>
              </w:tabs>
              <w:ind w:left="0"/>
              <w:rPr>
                <w:rFonts w:ascii="Calibri" w:hAnsi="Calibri" w:cs="Calibri"/>
                <w:sz w:val="24"/>
                <w:szCs w:val="24"/>
                <w:lang w:val="en-US"/>
              </w:rPr>
            </w:pPr>
            <w:r w:rsidRPr="001D5B11">
              <w:rPr>
                <w:rFonts w:ascii="Calibri" w:hAnsi="Calibri" w:cs="Calibri"/>
                <w:sz w:val="24"/>
                <w:szCs w:val="24"/>
                <w:lang w:val="en-US"/>
              </w:rPr>
              <w:t>October</w:t>
            </w:r>
            <w:r w:rsidR="00D87BE8" w:rsidRPr="001D5B11">
              <w:rPr>
                <w:rFonts w:ascii="Calibri" w:hAnsi="Calibri" w:cs="Calibri"/>
                <w:sz w:val="24"/>
                <w:szCs w:val="24"/>
                <w:lang w:val="en-US"/>
              </w:rPr>
              <w:t xml:space="preserve"> 202</w:t>
            </w:r>
            <w:r w:rsidRPr="001D5B11">
              <w:rPr>
                <w:rFonts w:ascii="Calibri" w:hAnsi="Calibri" w:cs="Calibri"/>
                <w:sz w:val="24"/>
                <w:szCs w:val="24"/>
                <w:lang w:val="en-US"/>
              </w:rPr>
              <w:t>8</w:t>
            </w:r>
          </w:p>
        </w:tc>
        <w:tc>
          <w:tcPr>
            <w:tcW w:w="7941" w:type="dxa"/>
          </w:tcPr>
          <w:p w14:paraId="3213B2D1" w14:textId="77777777" w:rsidR="00D87BE8" w:rsidRPr="001D5B11" w:rsidRDefault="00D87BE8" w:rsidP="00533B61">
            <w:pPr>
              <w:pStyle w:val="ListParagraph"/>
              <w:tabs>
                <w:tab w:val="right" w:pos="9084"/>
              </w:tabs>
              <w:ind w:left="0"/>
              <w:rPr>
                <w:rFonts w:ascii="Calibri" w:hAnsi="Calibri" w:cs="Calibri"/>
                <w:sz w:val="24"/>
                <w:szCs w:val="24"/>
                <w:lang w:val="en-US"/>
              </w:rPr>
            </w:pPr>
            <w:r w:rsidRPr="001D5B11">
              <w:rPr>
                <w:rFonts w:ascii="Calibri" w:hAnsi="Calibri" w:cs="Calibri"/>
                <w:sz w:val="24"/>
                <w:szCs w:val="24"/>
                <w:lang w:val="en-US"/>
              </w:rPr>
              <w:t>Next review.</w:t>
            </w:r>
          </w:p>
        </w:tc>
      </w:tr>
    </w:tbl>
    <w:p w14:paraId="335E8788" w14:textId="77777777" w:rsidR="00D87BE8" w:rsidRPr="001D5B11" w:rsidRDefault="00D87BE8" w:rsidP="00D87BE8">
      <w:pPr>
        <w:pStyle w:val="ListParagraph"/>
        <w:tabs>
          <w:tab w:val="right" w:pos="9084"/>
        </w:tabs>
        <w:ind w:left="360"/>
        <w:rPr>
          <w:rFonts w:ascii="Calibri" w:hAnsi="Calibri" w:cs="Calibri"/>
          <w:sz w:val="24"/>
          <w:szCs w:val="24"/>
          <w:lang w:val="en-US"/>
        </w:rPr>
      </w:pPr>
    </w:p>
    <w:p w14:paraId="4C822F04" w14:textId="77777777" w:rsidR="00D87BE8" w:rsidRPr="001D5B11" w:rsidRDefault="00D87BE8" w:rsidP="00D87BE8">
      <w:pPr>
        <w:pStyle w:val="ListParagraph"/>
        <w:tabs>
          <w:tab w:val="right" w:pos="9084"/>
        </w:tabs>
        <w:ind w:left="360"/>
        <w:rPr>
          <w:rFonts w:ascii="Calibri" w:hAnsi="Calibri" w:cs="Calibri"/>
          <w:sz w:val="24"/>
          <w:szCs w:val="24"/>
          <w:lang w:val="en-US"/>
        </w:rPr>
      </w:pPr>
    </w:p>
    <w:p w14:paraId="395298A6" w14:textId="77777777" w:rsidR="00D87BE8" w:rsidRPr="001D5B11" w:rsidRDefault="00D87BE8" w:rsidP="00D87BE8">
      <w:pPr>
        <w:pStyle w:val="ListParagraph"/>
        <w:numPr>
          <w:ilvl w:val="0"/>
          <w:numId w:val="1"/>
        </w:numPr>
        <w:tabs>
          <w:tab w:val="right" w:pos="9084"/>
        </w:tabs>
        <w:ind w:left="360"/>
        <w:rPr>
          <w:rFonts w:ascii="Calibri" w:hAnsi="Calibri" w:cs="Calibri"/>
          <w:sz w:val="24"/>
          <w:szCs w:val="24"/>
          <w:lang w:val="en-US"/>
        </w:rPr>
      </w:pPr>
      <w:r w:rsidRPr="001D5B11">
        <w:rPr>
          <w:rFonts w:ascii="Calibri" w:hAnsi="Calibri" w:cs="Calibri"/>
          <w:sz w:val="24"/>
          <w:szCs w:val="24"/>
          <w:lang w:val="en-US"/>
        </w:rPr>
        <w:t>ISSUING OFFICE AND CONTACT</w:t>
      </w:r>
    </w:p>
    <w:p w14:paraId="30B6FD3C" w14:textId="77777777" w:rsidR="00D87BE8" w:rsidRPr="001D5B11" w:rsidRDefault="00D87BE8" w:rsidP="00D87BE8">
      <w:pPr>
        <w:pStyle w:val="ListParagraph"/>
        <w:rPr>
          <w:rFonts w:ascii="Calibri" w:hAnsi="Calibri" w:cs="Calibri"/>
          <w:sz w:val="24"/>
          <w:szCs w:val="24"/>
          <w:lang w:val="en-US"/>
        </w:rPr>
      </w:pPr>
    </w:p>
    <w:p w14:paraId="771DB3F8" w14:textId="77777777" w:rsidR="00D87BE8" w:rsidRPr="001D5B11" w:rsidRDefault="00D87BE8" w:rsidP="00D87BE8">
      <w:pPr>
        <w:pStyle w:val="ListParagraph"/>
        <w:tabs>
          <w:tab w:val="right" w:pos="9084"/>
        </w:tabs>
        <w:ind w:left="360"/>
        <w:rPr>
          <w:rFonts w:ascii="Calibri" w:hAnsi="Calibri" w:cs="Calibri"/>
          <w:sz w:val="24"/>
          <w:szCs w:val="24"/>
          <w:lang w:val="en-US"/>
        </w:rPr>
      </w:pPr>
      <w:r w:rsidRPr="001D5B11">
        <w:rPr>
          <w:rFonts w:ascii="Calibri" w:hAnsi="Calibri" w:cs="Calibri"/>
          <w:sz w:val="24"/>
          <w:szCs w:val="24"/>
          <w:lang w:val="en-US"/>
        </w:rPr>
        <w:t>The Office of Residential Life</w:t>
      </w:r>
    </w:p>
    <w:p w14:paraId="498E34BE" w14:textId="77777777" w:rsidR="00D87BE8" w:rsidRPr="001D5B11" w:rsidRDefault="00D87BE8" w:rsidP="00D87BE8">
      <w:pPr>
        <w:pStyle w:val="ListParagraph"/>
        <w:tabs>
          <w:tab w:val="right" w:pos="9084"/>
        </w:tabs>
        <w:ind w:left="360"/>
        <w:rPr>
          <w:rFonts w:ascii="Calibri" w:hAnsi="Calibri" w:cs="Calibri"/>
          <w:sz w:val="24"/>
          <w:szCs w:val="24"/>
          <w:lang w:val="en-US"/>
        </w:rPr>
      </w:pPr>
      <w:hyperlink r:id="rId9" w:history="1">
        <w:r w:rsidRPr="001D5B11">
          <w:rPr>
            <w:rStyle w:val="Hyperlink"/>
            <w:rFonts w:ascii="Calibri" w:hAnsi="Calibri" w:cs="Calibri"/>
            <w:sz w:val="24"/>
            <w:szCs w:val="24"/>
            <w:lang w:val="en-US"/>
          </w:rPr>
          <w:t>housing@aup.edu</w:t>
        </w:r>
      </w:hyperlink>
    </w:p>
    <w:p w14:paraId="6F8A3C68" w14:textId="77777777" w:rsidR="00D87BE8" w:rsidRPr="001D5B11" w:rsidRDefault="00D87BE8" w:rsidP="00D87BE8">
      <w:pPr>
        <w:pStyle w:val="ListParagraph"/>
        <w:tabs>
          <w:tab w:val="right" w:pos="9084"/>
        </w:tabs>
        <w:ind w:left="360"/>
        <w:rPr>
          <w:rFonts w:ascii="Calibri" w:hAnsi="Calibri" w:cs="Calibri"/>
          <w:sz w:val="24"/>
          <w:szCs w:val="24"/>
          <w:lang w:val="en-US"/>
        </w:rPr>
      </w:pPr>
      <w:r w:rsidRPr="001D5B11">
        <w:rPr>
          <w:rFonts w:ascii="Calibri" w:hAnsi="Calibri" w:cs="Calibri"/>
          <w:sz w:val="24"/>
          <w:szCs w:val="24"/>
          <w:lang w:val="en-US"/>
        </w:rPr>
        <w:t>01 40 62 05 97 / 01 40 62 05 99 / 01 40 62 06 86</w:t>
      </w:r>
      <w:bookmarkEnd w:id="0"/>
    </w:p>
    <w:p w14:paraId="07276946" w14:textId="77777777" w:rsidR="00EA37F9" w:rsidRPr="001D5B11" w:rsidRDefault="00EA37F9">
      <w:pPr>
        <w:rPr>
          <w:rFonts w:ascii="Calibri" w:hAnsi="Calibri" w:cs="Calibri"/>
        </w:rPr>
      </w:pPr>
    </w:p>
    <w:sectPr w:rsidR="00EA37F9" w:rsidRPr="001D5B11" w:rsidSect="00D87BE8">
      <w:pgSz w:w="11906" w:h="16838"/>
      <w:pgMar w:top="720" w:right="720" w:bottom="720" w:left="72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c Montheard" w:date="2025-10-02T08:09:00Z" w:initials="MM">
    <w:p w14:paraId="3663216F" w14:textId="77777777" w:rsidR="00352A26" w:rsidRDefault="00B26688" w:rsidP="00352A26">
      <w:pPr>
        <w:pStyle w:val="CommentText"/>
        <w:ind w:left="0"/>
        <w:jc w:val="left"/>
      </w:pPr>
      <w:r>
        <w:rPr>
          <w:rStyle w:val="CommentReference"/>
        </w:rPr>
        <w:annotationRef/>
      </w:r>
      <w:r w:rsidR="00352A26">
        <w:t>Please insert the link to AUP Housing Rules &amp; Regulations</w:t>
      </w:r>
    </w:p>
  </w:comment>
  <w:comment w:id="2" w:author="Marc Montheard" w:date="2025-10-02T08:10:00Z" w:initials="MM">
    <w:p w14:paraId="28F5C766" w14:textId="5FE31E04" w:rsidR="00352A26" w:rsidRDefault="00352A26" w:rsidP="00352A26">
      <w:pPr>
        <w:pStyle w:val="CommentText"/>
        <w:ind w:left="0"/>
        <w:jc w:val="left"/>
      </w:pPr>
      <w:r>
        <w:rPr>
          <w:rStyle w:val="CommentReference"/>
        </w:rPr>
        <w:annotationRef/>
      </w:r>
      <w:r>
        <w:t>Please insert the link to Housing Database Rules &amp; Regulations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63216F" w15:done="0"/>
  <w15:commentEx w15:paraId="28F5C7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A4835D" w16cex:dateUtc="2025-10-02T06:09:00Z"/>
  <w16cex:commentExtensible w16cex:durableId="7603B256" w16cex:dateUtc="2025-10-02T0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63216F" w16cid:durableId="1EA4835D"/>
  <w16cid:commentId w16cid:paraId="28F5C766" w16cid:durableId="7603B25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36F5A"/>
    <w:multiLevelType w:val="hybridMultilevel"/>
    <w:tmpl w:val="36887334"/>
    <w:lvl w:ilvl="0" w:tplc="14181FAA">
      <w:numFmt w:val="bullet"/>
      <w:lvlText w:val=""/>
      <w:lvlJc w:val="left"/>
      <w:pPr>
        <w:ind w:left="1080" w:hanging="360"/>
      </w:pPr>
      <w:rPr>
        <w:rFonts w:ascii="Symbol" w:eastAsia="Times New Roman" w:hAnsi="Symbol"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8B7212"/>
    <w:multiLevelType w:val="multilevel"/>
    <w:tmpl w:val="BD1A2844"/>
    <w:lvl w:ilvl="0">
      <w:start w:val="1"/>
      <w:numFmt w:val="decimal"/>
      <w:lvlText w:val="%1."/>
      <w:lvlJc w:val="left"/>
      <w:pPr>
        <w:tabs>
          <w:tab w:val="num" w:pos="5760"/>
        </w:tabs>
        <w:ind w:left="5760" w:hanging="360"/>
      </w:pPr>
    </w:lvl>
    <w:lvl w:ilvl="1">
      <w:start w:val="1"/>
      <w:numFmt w:val="decimal"/>
      <w:lvlText w:val="%2."/>
      <w:lvlJc w:val="left"/>
      <w:pPr>
        <w:tabs>
          <w:tab w:val="num" w:pos="6480"/>
        </w:tabs>
        <w:ind w:left="6480" w:hanging="360"/>
      </w:pPr>
    </w:lvl>
    <w:lvl w:ilvl="2" w:tentative="1">
      <w:start w:val="1"/>
      <w:numFmt w:val="decimal"/>
      <w:lvlText w:val="%3."/>
      <w:lvlJc w:val="left"/>
      <w:pPr>
        <w:tabs>
          <w:tab w:val="num" w:pos="7200"/>
        </w:tabs>
        <w:ind w:left="7200" w:hanging="360"/>
      </w:pPr>
    </w:lvl>
    <w:lvl w:ilvl="3" w:tentative="1">
      <w:start w:val="1"/>
      <w:numFmt w:val="decimal"/>
      <w:lvlText w:val="%4."/>
      <w:lvlJc w:val="left"/>
      <w:pPr>
        <w:tabs>
          <w:tab w:val="num" w:pos="7920"/>
        </w:tabs>
        <w:ind w:left="7920" w:hanging="360"/>
      </w:pPr>
    </w:lvl>
    <w:lvl w:ilvl="4" w:tentative="1">
      <w:start w:val="1"/>
      <w:numFmt w:val="decimal"/>
      <w:lvlText w:val="%5."/>
      <w:lvlJc w:val="left"/>
      <w:pPr>
        <w:tabs>
          <w:tab w:val="num" w:pos="8640"/>
        </w:tabs>
        <w:ind w:left="8640" w:hanging="360"/>
      </w:pPr>
    </w:lvl>
    <w:lvl w:ilvl="5" w:tentative="1">
      <w:start w:val="1"/>
      <w:numFmt w:val="decimal"/>
      <w:lvlText w:val="%6."/>
      <w:lvlJc w:val="left"/>
      <w:pPr>
        <w:tabs>
          <w:tab w:val="num" w:pos="9360"/>
        </w:tabs>
        <w:ind w:left="9360" w:hanging="360"/>
      </w:pPr>
    </w:lvl>
    <w:lvl w:ilvl="6" w:tentative="1">
      <w:start w:val="1"/>
      <w:numFmt w:val="decimal"/>
      <w:lvlText w:val="%7."/>
      <w:lvlJc w:val="left"/>
      <w:pPr>
        <w:tabs>
          <w:tab w:val="num" w:pos="10080"/>
        </w:tabs>
        <w:ind w:left="10080" w:hanging="360"/>
      </w:pPr>
    </w:lvl>
    <w:lvl w:ilvl="7" w:tentative="1">
      <w:start w:val="1"/>
      <w:numFmt w:val="decimal"/>
      <w:lvlText w:val="%8."/>
      <w:lvlJc w:val="left"/>
      <w:pPr>
        <w:tabs>
          <w:tab w:val="num" w:pos="10800"/>
        </w:tabs>
        <w:ind w:left="10800" w:hanging="360"/>
      </w:pPr>
    </w:lvl>
    <w:lvl w:ilvl="8" w:tentative="1">
      <w:start w:val="1"/>
      <w:numFmt w:val="decimal"/>
      <w:lvlText w:val="%9."/>
      <w:lvlJc w:val="left"/>
      <w:pPr>
        <w:tabs>
          <w:tab w:val="num" w:pos="11520"/>
        </w:tabs>
        <w:ind w:left="11520" w:hanging="360"/>
      </w:pPr>
    </w:lvl>
  </w:abstractNum>
  <w:abstractNum w:abstractNumId="2" w15:restartNumberingAfterBreak="0">
    <w:nsid w:val="59166A7D"/>
    <w:multiLevelType w:val="hybridMultilevel"/>
    <w:tmpl w:val="09E4A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D84D8C"/>
    <w:multiLevelType w:val="hybridMultilevel"/>
    <w:tmpl w:val="0409000F"/>
    <w:lvl w:ilvl="0" w:tplc="BE9E465A">
      <w:start w:val="1"/>
      <w:numFmt w:val="decimal"/>
      <w:lvlText w:val="%1."/>
      <w:lvlJc w:val="left"/>
      <w:pPr>
        <w:ind w:left="720" w:hanging="360"/>
      </w:pPr>
      <w:rPr>
        <w:rFonts w:hint="default"/>
        <w:sz w:val="20"/>
      </w:rPr>
    </w:lvl>
    <w:lvl w:ilvl="1" w:tplc="47B8E32E">
      <w:start w:val="1"/>
      <w:numFmt w:val="lowerLetter"/>
      <w:lvlText w:val="%2."/>
      <w:lvlJc w:val="left"/>
      <w:pPr>
        <w:ind w:left="1440" w:hanging="360"/>
      </w:pPr>
      <w:rPr>
        <w:rFonts w:hint="default"/>
        <w:sz w:val="20"/>
      </w:rPr>
    </w:lvl>
    <w:lvl w:ilvl="2" w:tplc="F5488DB2" w:tentative="1">
      <w:start w:val="1"/>
      <w:numFmt w:val="lowerRoman"/>
      <w:lvlText w:val="%3."/>
      <w:lvlJc w:val="right"/>
      <w:pPr>
        <w:ind w:left="2160" w:hanging="180"/>
      </w:pPr>
      <w:rPr>
        <w:rFonts w:hint="default"/>
        <w:sz w:val="20"/>
      </w:rPr>
    </w:lvl>
    <w:lvl w:ilvl="3" w:tplc="78584DC0" w:tentative="1">
      <w:start w:val="1"/>
      <w:numFmt w:val="decimal"/>
      <w:lvlText w:val="%4."/>
      <w:lvlJc w:val="left"/>
      <w:pPr>
        <w:ind w:left="2880" w:hanging="360"/>
      </w:pPr>
      <w:rPr>
        <w:rFonts w:hint="default"/>
        <w:sz w:val="20"/>
      </w:rPr>
    </w:lvl>
    <w:lvl w:ilvl="4" w:tplc="56BAA8D0" w:tentative="1">
      <w:start w:val="1"/>
      <w:numFmt w:val="lowerLetter"/>
      <w:lvlText w:val="%5."/>
      <w:lvlJc w:val="left"/>
      <w:pPr>
        <w:ind w:left="3600" w:hanging="360"/>
      </w:pPr>
      <w:rPr>
        <w:rFonts w:hint="default"/>
        <w:sz w:val="20"/>
      </w:rPr>
    </w:lvl>
    <w:lvl w:ilvl="5" w:tplc="9DB00C04" w:tentative="1">
      <w:start w:val="1"/>
      <w:numFmt w:val="lowerRoman"/>
      <w:lvlText w:val="%6."/>
      <w:lvlJc w:val="right"/>
      <w:pPr>
        <w:ind w:left="4320" w:hanging="180"/>
      </w:pPr>
      <w:rPr>
        <w:rFonts w:hint="default"/>
        <w:sz w:val="20"/>
      </w:rPr>
    </w:lvl>
    <w:lvl w:ilvl="6" w:tplc="65BEAE62" w:tentative="1">
      <w:start w:val="1"/>
      <w:numFmt w:val="decimal"/>
      <w:lvlText w:val="%7."/>
      <w:lvlJc w:val="left"/>
      <w:pPr>
        <w:ind w:left="5040" w:hanging="360"/>
      </w:pPr>
      <w:rPr>
        <w:rFonts w:hint="default"/>
        <w:sz w:val="20"/>
      </w:rPr>
    </w:lvl>
    <w:lvl w:ilvl="7" w:tplc="8646C4E6" w:tentative="1">
      <w:start w:val="1"/>
      <w:numFmt w:val="lowerLetter"/>
      <w:lvlText w:val="%8."/>
      <w:lvlJc w:val="left"/>
      <w:pPr>
        <w:ind w:left="5760" w:hanging="360"/>
      </w:pPr>
      <w:rPr>
        <w:rFonts w:hint="default"/>
        <w:sz w:val="20"/>
      </w:rPr>
    </w:lvl>
    <w:lvl w:ilvl="8" w:tplc="5A82B68A" w:tentative="1">
      <w:start w:val="1"/>
      <w:numFmt w:val="lowerRoman"/>
      <w:lvlText w:val="%9."/>
      <w:lvlJc w:val="right"/>
      <w:pPr>
        <w:ind w:left="6480" w:hanging="180"/>
      </w:pPr>
      <w:rPr>
        <w:rFonts w:hint="default"/>
        <w:sz w:val="20"/>
      </w:rPr>
    </w:lvl>
  </w:abstractNum>
  <w:abstractNum w:abstractNumId="4" w15:restartNumberingAfterBreak="0">
    <w:nsid w:val="70BF2399"/>
    <w:multiLevelType w:val="hybridMultilevel"/>
    <w:tmpl w:val="7DCC725A"/>
    <w:lvl w:ilvl="0" w:tplc="C8C8485C">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96961005">
    <w:abstractNumId w:val="2"/>
  </w:num>
  <w:num w:numId="2" w16cid:durableId="1032459575">
    <w:abstractNumId w:val="4"/>
  </w:num>
  <w:num w:numId="3" w16cid:durableId="409814779">
    <w:abstractNumId w:val="3"/>
  </w:num>
  <w:num w:numId="4" w16cid:durableId="895707062">
    <w:abstractNumId w:val="0"/>
  </w:num>
  <w:num w:numId="5" w16cid:durableId="18926934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 Montheard">
    <w15:presenceInfo w15:providerId="AD" w15:userId="S::mmontheard@aup.edu::8a075dde-e1d8-488a-b593-fa7b2bb67b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B9"/>
    <w:rsid w:val="00073533"/>
    <w:rsid w:val="000F0116"/>
    <w:rsid w:val="001739AB"/>
    <w:rsid w:val="001A3C22"/>
    <w:rsid w:val="001D5B11"/>
    <w:rsid w:val="00265F93"/>
    <w:rsid w:val="00352A26"/>
    <w:rsid w:val="003C3BF3"/>
    <w:rsid w:val="003C48D6"/>
    <w:rsid w:val="0041762B"/>
    <w:rsid w:val="00454FB7"/>
    <w:rsid w:val="00471500"/>
    <w:rsid w:val="0057373F"/>
    <w:rsid w:val="005751E0"/>
    <w:rsid w:val="00646D1E"/>
    <w:rsid w:val="0066161B"/>
    <w:rsid w:val="00725FEE"/>
    <w:rsid w:val="00731934"/>
    <w:rsid w:val="0077301F"/>
    <w:rsid w:val="008B1880"/>
    <w:rsid w:val="00931D39"/>
    <w:rsid w:val="0093693A"/>
    <w:rsid w:val="0097431F"/>
    <w:rsid w:val="009C2459"/>
    <w:rsid w:val="00A83318"/>
    <w:rsid w:val="00AF234D"/>
    <w:rsid w:val="00B26688"/>
    <w:rsid w:val="00B601A1"/>
    <w:rsid w:val="00B674E4"/>
    <w:rsid w:val="00CC05A8"/>
    <w:rsid w:val="00D0338D"/>
    <w:rsid w:val="00D87BE8"/>
    <w:rsid w:val="00DF0EB9"/>
    <w:rsid w:val="00E67D47"/>
    <w:rsid w:val="00EA37F9"/>
    <w:rsid w:val="00EF7D64"/>
    <w:rsid w:val="00F20ADC"/>
    <w:rsid w:val="00F2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CCDB"/>
  <w15:chartTrackingRefBased/>
  <w15:docId w15:val="{3806BFD8-9716-48E2-9525-214A4142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BE8"/>
    <w:pPr>
      <w:spacing w:after="0" w:line="240" w:lineRule="auto"/>
      <w:ind w:left="360"/>
      <w:jc w:val="both"/>
    </w:pPr>
    <w:rPr>
      <w:kern w:val="0"/>
      <w:sz w:val="22"/>
      <w:szCs w:val="22"/>
      <w:lang w:val="fr-FR"/>
      <w14:ligatures w14:val="none"/>
    </w:rPr>
  </w:style>
  <w:style w:type="paragraph" w:styleId="Heading1">
    <w:name w:val="heading 1"/>
    <w:basedOn w:val="Normal"/>
    <w:next w:val="Normal"/>
    <w:link w:val="Heading1Char"/>
    <w:uiPriority w:val="9"/>
    <w:qFormat/>
    <w:rsid w:val="00DF0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E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E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E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E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EB9"/>
    <w:rPr>
      <w:rFonts w:eastAsiaTheme="majorEastAsia" w:cstheme="majorBidi"/>
      <w:color w:val="272727" w:themeColor="text1" w:themeTint="D8"/>
    </w:rPr>
  </w:style>
  <w:style w:type="paragraph" w:styleId="Title">
    <w:name w:val="Title"/>
    <w:basedOn w:val="Normal"/>
    <w:next w:val="Normal"/>
    <w:link w:val="TitleChar"/>
    <w:uiPriority w:val="10"/>
    <w:qFormat/>
    <w:rsid w:val="00DF0E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EB9"/>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EB9"/>
    <w:pPr>
      <w:spacing w:before="160"/>
      <w:jc w:val="center"/>
    </w:pPr>
    <w:rPr>
      <w:i/>
      <w:iCs/>
      <w:color w:val="404040" w:themeColor="text1" w:themeTint="BF"/>
    </w:rPr>
  </w:style>
  <w:style w:type="character" w:customStyle="1" w:styleId="QuoteChar">
    <w:name w:val="Quote Char"/>
    <w:basedOn w:val="DefaultParagraphFont"/>
    <w:link w:val="Quote"/>
    <w:uiPriority w:val="29"/>
    <w:rsid w:val="00DF0EB9"/>
    <w:rPr>
      <w:i/>
      <w:iCs/>
      <w:color w:val="404040" w:themeColor="text1" w:themeTint="BF"/>
    </w:rPr>
  </w:style>
  <w:style w:type="paragraph" w:styleId="ListParagraph">
    <w:name w:val="List Paragraph"/>
    <w:basedOn w:val="Normal"/>
    <w:uiPriority w:val="34"/>
    <w:qFormat/>
    <w:rsid w:val="00DF0EB9"/>
    <w:pPr>
      <w:ind w:left="720"/>
      <w:contextualSpacing/>
    </w:pPr>
  </w:style>
  <w:style w:type="character" w:styleId="IntenseEmphasis">
    <w:name w:val="Intense Emphasis"/>
    <w:basedOn w:val="DefaultParagraphFont"/>
    <w:uiPriority w:val="21"/>
    <w:qFormat/>
    <w:rsid w:val="00DF0EB9"/>
    <w:rPr>
      <w:i/>
      <w:iCs/>
      <w:color w:val="0F4761" w:themeColor="accent1" w:themeShade="BF"/>
    </w:rPr>
  </w:style>
  <w:style w:type="paragraph" w:styleId="IntenseQuote">
    <w:name w:val="Intense Quote"/>
    <w:basedOn w:val="Normal"/>
    <w:next w:val="Normal"/>
    <w:link w:val="IntenseQuoteChar"/>
    <w:uiPriority w:val="30"/>
    <w:qFormat/>
    <w:rsid w:val="00DF0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EB9"/>
    <w:rPr>
      <w:i/>
      <w:iCs/>
      <w:color w:val="0F4761" w:themeColor="accent1" w:themeShade="BF"/>
    </w:rPr>
  </w:style>
  <w:style w:type="character" w:styleId="IntenseReference">
    <w:name w:val="Intense Reference"/>
    <w:basedOn w:val="DefaultParagraphFont"/>
    <w:uiPriority w:val="32"/>
    <w:qFormat/>
    <w:rsid w:val="00DF0EB9"/>
    <w:rPr>
      <w:b/>
      <w:bCs/>
      <w:smallCaps/>
      <w:color w:val="0F4761" w:themeColor="accent1" w:themeShade="BF"/>
      <w:spacing w:val="5"/>
    </w:rPr>
  </w:style>
  <w:style w:type="character" w:styleId="Hyperlink">
    <w:name w:val="Hyperlink"/>
    <w:basedOn w:val="DefaultParagraphFont"/>
    <w:uiPriority w:val="99"/>
    <w:unhideWhenUsed/>
    <w:rsid w:val="00D87BE8"/>
    <w:rPr>
      <w:color w:val="467886" w:themeColor="hyperlink"/>
      <w:u w:val="single"/>
    </w:rPr>
  </w:style>
  <w:style w:type="table" w:styleId="TableGrid">
    <w:name w:val="Table Grid"/>
    <w:basedOn w:val="TableNormal"/>
    <w:uiPriority w:val="39"/>
    <w:rsid w:val="00D87BE8"/>
    <w:pPr>
      <w:spacing w:after="0" w:line="240" w:lineRule="auto"/>
      <w:ind w:left="360"/>
      <w:jc w:val="both"/>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7BE8"/>
    <w:pPr>
      <w:spacing w:before="100" w:beforeAutospacing="1" w:after="100" w:afterAutospacing="1"/>
      <w:ind w:left="0"/>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87BE8"/>
    <w:rPr>
      <w:b/>
      <w:bCs/>
    </w:rPr>
  </w:style>
  <w:style w:type="paragraph" w:customStyle="1" w:styleId="paragraph">
    <w:name w:val="paragraph"/>
    <w:basedOn w:val="Normal"/>
    <w:rsid w:val="00D87BE8"/>
    <w:pPr>
      <w:spacing w:before="100" w:beforeAutospacing="1" w:after="100" w:afterAutospacing="1"/>
      <w:ind w:left="0"/>
      <w:jc w:val="left"/>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D87BE8"/>
  </w:style>
  <w:style w:type="character" w:customStyle="1" w:styleId="eop">
    <w:name w:val="eop"/>
    <w:basedOn w:val="DefaultParagraphFont"/>
    <w:rsid w:val="00D87BE8"/>
  </w:style>
  <w:style w:type="paragraph" w:customStyle="1" w:styleId="Default">
    <w:name w:val="Default"/>
    <w:rsid w:val="003C48D6"/>
    <w:pPr>
      <w:autoSpaceDE w:val="0"/>
      <w:autoSpaceDN w:val="0"/>
      <w:adjustRightInd w:val="0"/>
      <w:spacing w:after="0" w:line="240" w:lineRule="auto"/>
    </w:pPr>
    <w:rPr>
      <w:rFonts w:ascii="Aptos" w:hAnsi="Aptos" w:cs="Aptos"/>
      <w:color w:val="000000"/>
      <w:kern w:val="0"/>
    </w:rPr>
  </w:style>
  <w:style w:type="character" w:styleId="CommentReference">
    <w:name w:val="annotation reference"/>
    <w:basedOn w:val="DefaultParagraphFont"/>
    <w:uiPriority w:val="99"/>
    <w:semiHidden/>
    <w:unhideWhenUsed/>
    <w:rsid w:val="00073533"/>
    <w:rPr>
      <w:sz w:val="16"/>
      <w:szCs w:val="16"/>
    </w:rPr>
  </w:style>
  <w:style w:type="paragraph" w:styleId="CommentText">
    <w:name w:val="annotation text"/>
    <w:basedOn w:val="Normal"/>
    <w:link w:val="CommentTextChar"/>
    <w:uiPriority w:val="99"/>
    <w:unhideWhenUsed/>
    <w:rsid w:val="00073533"/>
    <w:rPr>
      <w:sz w:val="20"/>
      <w:szCs w:val="20"/>
    </w:rPr>
  </w:style>
  <w:style w:type="character" w:customStyle="1" w:styleId="CommentTextChar">
    <w:name w:val="Comment Text Char"/>
    <w:basedOn w:val="DefaultParagraphFont"/>
    <w:link w:val="CommentText"/>
    <w:uiPriority w:val="99"/>
    <w:rsid w:val="00073533"/>
    <w:rPr>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073533"/>
    <w:rPr>
      <w:b/>
      <w:bCs/>
    </w:rPr>
  </w:style>
  <w:style w:type="character" w:customStyle="1" w:styleId="CommentSubjectChar">
    <w:name w:val="Comment Subject Char"/>
    <w:basedOn w:val="CommentTextChar"/>
    <w:link w:val="CommentSubject"/>
    <w:uiPriority w:val="99"/>
    <w:semiHidden/>
    <w:rsid w:val="00073533"/>
    <w:rPr>
      <w:b/>
      <w:bCs/>
      <w:kern w:val="0"/>
      <w:sz w:val="20"/>
      <w:szCs w:val="2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ousing@au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7ea242-36aa-42a4-bfcf-b7cbaad1d83b}" enabled="0" method="" siteId="{787ea242-36aa-42a4-bfcf-b7cbaad1d83b}" removed="1"/>
</clbl:labelList>
</file>

<file path=docProps/app.xml><?xml version="1.0" encoding="utf-8"?>
<Properties xmlns="http://schemas.openxmlformats.org/officeDocument/2006/extended-properties" xmlns:vt="http://schemas.openxmlformats.org/officeDocument/2006/docPropsVTypes">
  <Template>Normal</Template>
  <TotalTime>91</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American University of Paris</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Montheard</dc:creator>
  <cp:keywords/>
  <dc:description/>
  <cp:lastModifiedBy>Marc Montheard</cp:lastModifiedBy>
  <cp:revision>10</cp:revision>
  <cp:lastPrinted>2025-09-29T07:33:00Z</cp:lastPrinted>
  <dcterms:created xsi:type="dcterms:W3CDTF">2025-09-30T06:54:00Z</dcterms:created>
  <dcterms:modified xsi:type="dcterms:W3CDTF">2025-10-06T07:35:00Z</dcterms:modified>
</cp:coreProperties>
</file>